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076A01" w:rsidRDefault="00064837" w:rsidP="00394E58">
      <w:pPr>
        <w:pStyle w:val="Title"/>
      </w:pPr>
      <w:bookmarkStart w:id="0" w:name="h.gjdgxs" w:colFirst="0" w:colLast="0"/>
      <w:bookmarkEnd w:id="0"/>
      <w:r w:rsidRPr="00F36FE0">
        <w:t>Inquiry overview incorporating financial capability</w:t>
      </w:r>
    </w:p>
    <w:tbl>
      <w:tblPr>
        <w:tblW w:w="9669" w:type="dxa"/>
        <w:tblInd w:w="9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ayout w:type="fixed"/>
        <w:tblCellMar>
          <w:left w:w="10" w:type="dxa"/>
          <w:right w:w="10" w:type="dxa"/>
        </w:tblCellMar>
        <w:tblLook w:val="0000"/>
      </w:tblPr>
      <w:tblGrid>
        <w:gridCol w:w="4800"/>
        <w:gridCol w:w="4869"/>
      </w:tblGrid>
      <w:tr w:rsidR="00076A01">
        <w:tc>
          <w:tcPr>
            <w:tcW w:w="4800" w:type="dxa"/>
            <w:tcMar>
              <w:top w:w="100" w:type="dxa"/>
              <w:left w:w="108" w:type="dxa"/>
              <w:bottom w:w="100" w:type="dxa"/>
              <w:right w:w="108" w:type="dxa"/>
            </w:tcMar>
          </w:tcPr>
          <w:p w:rsidR="00076A01" w:rsidRPr="00F36FE0" w:rsidRDefault="00064837" w:rsidP="00F36FE0">
            <w:pPr>
              <w:pStyle w:val="normal0"/>
              <w:spacing w:after="120" w:line="240" w:lineRule="auto"/>
              <w:contextualSpacing w:val="0"/>
              <w:rPr>
                <w:rFonts w:asciiTheme="minorHAnsi" w:hAnsiTheme="minorHAnsi"/>
              </w:rPr>
            </w:pPr>
            <w:r w:rsidRPr="00F36FE0">
              <w:rPr>
                <w:rFonts w:asciiTheme="minorHAnsi" w:hAnsiTheme="minorHAnsi"/>
                <w:b/>
              </w:rPr>
              <w:t>Context for learning</w:t>
            </w:r>
          </w:p>
          <w:p w:rsidR="00076A01" w:rsidRPr="00F36FE0" w:rsidRDefault="00064837" w:rsidP="00F36FE0">
            <w:pPr>
              <w:pStyle w:val="normal0"/>
              <w:spacing w:after="120" w:line="240" w:lineRule="auto"/>
              <w:contextualSpacing w:val="0"/>
              <w:rPr>
                <w:rFonts w:asciiTheme="minorHAnsi" w:hAnsiTheme="minorHAnsi"/>
              </w:rPr>
            </w:pPr>
            <w:r w:rsidRPr="00F36FE0">
              <w:rPr>
                <w:rFonts w:asciiTheme="minorHAnsi" w:hAnsiTheme="minorHAnsi"/>
              </w:rPr>
              <w:t>Designing a new playground for the school</w:t>
            </w:r>
          </w:p>
        </w:tc>
        <w:tc>
          <w:tcPr>
            <w:tcW w:w="4869" w:type="dxa"/>
            <w:tcMar>
              <w:top w:w="100" w:type="dxa"/>
              <w:left w:w="108" w:type="dxa"/>
              <w:bottom w:w="100" w:type="dxa"/>
              <w:right w:w="108" w:type="dxa"/>
            </w:tcMar>
          </w:tcPr>
          <w:p w:rsidR="00076A01" w:rsidRPr="00F36FE0" w:rsidRDefault="00064837" w:rsidP="00F36FE0">
            <w:pPr>
              <w:pStyle w:val="normal0"/>
              <w:spacing w:after="120" w:line="240" w:lineRule="auto"/>
              <w:contextualSpacing w:val="0"/>
              <w:rPr>
                <w:rFonts w:asciiTheme="minorHAnsi" w:hAnsiTheme="minorHAnsi"/>
              </w:rPr>
            </w:pPr>
            <w:r w:rsidRPr="00F36FE0">
              <w:rPr>
                <w:rFonts w:asciiTheme="minorHAnsi" w:hAnsiTheme="minorHAnsi"/>
              </w:rPr>
              <w:t>Level 3</w:t>
            </w:r>
          </w:p>
        </w:tc>
      </w:tr>
      <w:tr w:rsidR="00076A01">
        <w:tc>
          <w:tcPr>
            <w:tcW w:w="4800" w:type="dxa"/>
            <w:tcMar>
              <w:top w:w="100" w:type="dxa"/>
              <w:left w:w="108" w:type="dxa"/>
              <w:bottom w:w="100" w:type="dxa"/>
              <w:right w:w="108" w:type="dxa"/>
            </w:tcMar>
          </w:tcPr>
          <w:p w:rsidR="00076A01" w:rsidRPr="00F36FE0" w:rsidRDefault="00064837" w:rsidP="00F36FE0">
            <w:pPr>
              <w:pStyle w:val="Heading2"/>
            </w:pPr>
            <w:r w:rsidRPr="00F36FE0">
              <w:t>Learning areas</w:t>
            </w:r>
          </w:p>
          <w:p w:rsidR="00076A01" w:rsidRPr="00F36FE0" w:rsidRDefault="00064837" w:rsidP="00F36FE0">
            <w:pPr>
              <w:pStyle w:val="normal0"/>
              <w:spacing w:after="120" w:line="240" w:lineRule="auto"/>
              <w:contextualSpacing w:val="0"/>
              <w:rPr>
                <w:rFonts w:asciiTheme="minorHAnsi" w:hAnsiTheme="minorHAnsi"/>
                <w:b/>
              </w:rPr>
            </w:pPr>
            <w:r w:rsidRPr="00F36FE0">
              <w:rPr>
                <w:rFonts w:asciiTheme="minorHAnsi" w:eastAsia="Arial Narrow" w:hAnsiTheme="minorHAnsi" w:cs="Arial Narrow"/>
                <w:b/>
              </w:rPr>
              <w:t>Mathematics</w:t>
            </w:r>
          </w:p>
          <w:p w:rsidR="00076A01" w:rsidRPr="00F36FE0" w:rsidRDefault="00064837" w:rsidP="00F36FE0">
            <w:r w:rsidRPr="00F36FE0">
              <w:rPr>
                <w:rFonts w:eastAsia="Arial Narrow"/>
              </w:rPr>
              <w:t>In a range of meaningful contexts, students will be engaged in thinking mathematically and statistically. They will solve problems and model situations that require them to:</w:t>
            </w:r>
          </w:p>
          <w:p w:rsidR="00076A01" w:rsidRPr="00F36FE0" w:rsidRDefault="00064837" w:rsidP="00F36FE0">
            <w:pPr>
              <w:rPr>
                <w:i/>
              </w:rPr>
            </w:pPr>
            <w:r w:rsidRPr="00F36FE0">
              <w:rPr>
                <w:rFonts w:eastAsia="Arial Narrow"/>
                <w:i/>
              </w:rPr>
              <w:t>Measurement</w:t>
            </w:r>
          </w:p>
          <w:p w:rsidR="00076A01" w:rsidRPr="00F36FE0" w:rsidRDefault="0089170D"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Use</w:t>
            </w:r>
            <w:r w:rsidR="00064837" w:rsidRPr="00F36FE0">
              <w:rPr>
                <w:rFonts w:asciiTheme="minorHAnsi" w:eastAsia="Arial Narrow" w:hAnsiTheme="minorHAnsi" w:cs="Arial Narrow"/>
              </w:rPr>
              <w:t xml:space="preserve"> linear scales and whole numbers of metric units for length, area, volume and capacity, weight (mass), angle, temperature, and time.</w:t>
            </w:r>
          </w:p>
          <w:p w:rsidR="00076A01" w:rsidRPr="00F36FE0" w:rsidRDefault="00F36FE0" w:rsidP="00F36FE0">
            <w:pPr>
              <w:pStyle w:val="normal0"/>
              <w:spacing w:after="120" w:line="240" w:lineRule="auto"/>
              <w:contextualSpacing w:val="0"/>
              <w:rPr>
                <w:rFonts w:asciiTheme="minorHAnsi" w:hAnsiTheme="minorHAnsi"/>
                <w:i/>
              </w:rPr>
            </w:pPr>
            <w:r>
              <w:rPr>
                <w:rFonts w:asciiTheme="minorHAnsi" w:eastAsia="Arial Narrow" w:hAnsiTheme="minorHAnsi" w:cs="Arial Narrow"/>
                <w:i/>
              </w:rPr>
              <w:t>Shape</w:t>
            </w:r>
          </w:p>
          <w:p w:rsidR="00076A01" w:rsidRPr="00F36FE0" w:rsidRDefault="0089170D"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Represent</w:t>
            </w:r>
            <w:r w:rsidR="00064837" w:rsidRPr="00F36FE0">
              <w:rPr>
                <w:rFonts w:asciiTheme="minorHAnsi" w:eastAsia="Arial Narrow" w:hAnsiTheme="minorHAnsi" w:cs="Arial Narrow"/>
              </w:rPr>
              <w:t xml:space="preserve"> objects with drawings and models.</w:t>
            </w:r>
          </w:p>
          <w:p w:rsidR="00076A01" w:rsidRPr="00F36FE0" w:rsidRDefault="00076A01" w:rsidP="00F36FE0">
            <w:pPr>
              <w:pStyle w:val="Heading4"/>
              <w:spacing w:before="0" w:after="120" w:line="240" w:lineRule="auto"/>
              <w:contextualSpacing w:val="0"/>
              <w:rPr>
                <w:rFonts w:asciiTheme="minorHAnsi" w:hAnsiTheme="minorHAnsi"/>
                <w:sz w:val="22"/>
              </w:rPr>
            </w:pPr>
            <w:bookmarkStart w:id="1" w:name="h.v8jwmg7yw70z" w:colFirst="0" w:colLast="0"/>
            <w:bookmarkEnd w:id="1"/>
          </w:p>
          <w:p w:rsidR="00076A01" w:rsidRPr="00F36FE0" w:rsidRDefault="00064837" w:rsidP="00F36FE0">
            <w:pPr>
              <w:pStyle w:val="Heading4"/>
              <w:spacing w:before="0" w:after="120" w:line="240" w:lineRule="auto"/>
              <w:contextualSpacing w:val="0"/>
              <w:rPr>
                <w:rFonts w:asciiTheme="minorHAnsi" w:hAnsiTheme="minorHAnsi"/>
                <w:sz w:val="22"/>
              </w:rPr>
            </w:pPr>
            <w:bookmarkStart w:id="2" w:name="h.eeqcuizgggbj" w:colFirst="0" w:colLast="0"/>
            <w:bookmarkEnd w:id="2"/>
            <w:r w:rsidRPr="00F36FE0">
              <w:rPr>
                <w:rFonts w:asciiTheme="minorHAnsi" w:eastAsia="Arial Narrow" w:hAnsiTheme="minorHAnsi" w:cs="Arial Narrow"/>
                <w:sz w:val="22"/>
              </w:rPr>
              <w:t>Health and Physical Education</w:t>
            </w:r>
          </w:p>
          <w:p w:rsidR="00076A01" w:rsidRPr="0089170D"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bookmarkStart w:id="3" w:name="h.yx71eb9m4jad" w:colFirst="0" w:colLast="0"/>
            <w:bookmarkEnd w:id="3"/>
            <w:r w:rsidRPr="0089170D">
              <w:rPr>
                <w:rFonts w:asciiTheme="minorHAnsi" w:eastAsia="Arial Narrow" w:hAnsiTheme="minorHAnsi" w:cs="Arial Narrow"/>
              </w:rPr>
              <w:t xml:space="preserve">Personal growth and development: </w:t>
            </w:r>
            <w:r w:rsidR="0089170D" w:rsidRPr="0089170D">
              <w:rPr>
                <w:rFonts w:asciiTheme="minorHAnsi" w:eastAsia="Arial Narrow" w:hAnsiTheme="minorHAnsi" w:cs="Arial Narrow"/>
              </w:rPr>
              <w:br/>
            </w:r>
            <w:bookmarkStart w:id="4" w:name="h.l72rbb4dk3la" w:colFirst="0" w:colLast="0"/>
            <w:bookmarkEnd w:id="4"/>
            <w:r w:rsidRPr="0089170D">
              <w:rPr>
                <w:rFonts w:asciiTheme="minorHAnsi" w:eastAsia="Arial Narrow" w:hAnsiTheme="minorHAnsi" w:cs="Arial Narrow"/>
              </w:rPr>
              <w:t>Students will identify factors that affect personal, physical, social, and emotional growth and develop skills to manage changes.</w:t>
            </w:r>
          </w:p>
          <w:p w:rsidR="00076A01" w:rsidRPr="0089170D"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bookmarkStart w:id="5" w:name="h.ik668mirxjrq" w:colFirst="0" w:colLast="0"/>
            <w:bookmarkEnd w:id="5"/>
            <w:r w:rsidRPr="0089170D">
              <w:rPr>
                <w:rFonts w:asciiTheme="minorHAnsi" w:eastAsia="Arial Narrow" w:hAnsiTheme="minorHAnsi" w:cs="Arial Narrow"/>
              </w:rPr>
              <w:t xml:space="preserve">Safety management: </w:t>
            </w:r>
            <w:r w:rsidR="0089170D" w:rsidRPr="0089170D">
              <w:rPr>
                <w:rFonts w:asciiTheme="minorHAnsi" w:eastAsia="Arial Narrow" w:hAnsiTheme="minorHAnsi" w:cs="Arial Narrow"/>
              </w:rPr>
              <w:br/>
            </w:r>
            <w:bookmarkStart w:id="6" w:name="h.78af1qx56uy2" w:colFirst="0" w:colLast="0"/>
            <w:bookmarkEnd w:id="6"/>
            <w:r w:rsidRPr="0089170D">
              <w:rPr>
                <w:rFonts w:asciiTheme="minorHAnsi" w:eastAsia="Arial Narrow" w:hAnsiTheme="minorHAnsi" w:cs="Arial Narrow"/>
              </w:rPr>
              <w:t>Students will identify risks and their causes and describe safe practices to manage these.</w:t>
            </w:r>
          </w:p>
          <w:p w:rsidR="00076A01" w:rsidRPr="0089170D"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89170D">
              <w:rPr>
                <w:rFonts w:asciiTheme="minorHAnsi" w:eastAsia="Arial Narrow" w:hAnsiTheme="minorHAnsi" w:cs="Arial Narrow"/>
              </w:rPr>
              <w:t xml:space="preserve">People and the environment: </w:t>
            </w:r>
            <w:r w:rsidR="0089170D" w:rsidRPr="0089170D">
              <w:rPr>
                <w:rFonts w:asciiTheme="minorHAnsi" w:eastAsia="Arial Narrow" w:hAnsiTheme="minorHAnsi" w:cs="Arial Narrow"/>
              </w:rPr>
              <w:br/>
            </w:r>
            <w:r w:rsidRPr="0089170D">
              <w:rPr>
                <w:rFonts w:asciiTheme="minorHAnsi" w:eastAsia="Arial Narrow" w:hAnsiTheme="minorHAnsi" w:cs="Arial Narrow"/>
              </w:rPr>
              <w:t>Students will plan and implement a programme to enhance an identified social or physical aspect of their classroom or school environment.</w:t>
            </w:r>
          </w:p>
          <w:p w:rsidR="00076A01" w:rsidRPr="00F36FE0" w:rsidRDefault="00076A01" w:rsidP="00F36FE0">
            <w:pPr>
              <w:pStyle w:val="normal0"/>
              <w:spacing w:after="120" w:line="240" w:lineRule="auto"/>
              <w:contextualSpacing w:val="0"/>
              <w:rPr>
                <w:rFonts w:asciiTheme="minorHAnsi" w:hAnsiTheme="minorHAnsi"/>
              </w:rPr>
            </w:pPr>
          </w:p>
          <w:p w:rsidR="00076A01" w:rsidRPr="00F36FE0" w:rsidRDefault="00064837" w:rsidP="00F36FE0">
            <w:pPr>
              <w:pStyle w:val="normal0"/>
              <w:spacing w:after="120" w:line="240" w:lineRule="auto"/>
              <w:contextualSpacing w:val="0"/>
              <w:rPr>
                <w:rFonts w:asciiTheme="minorHAnsi" w:hAnsiTheme="minorHAnsi"/>
              </w:rPr>
            </w:pPr>
            <w:r w:rsidRPr="00F36FE0">
              <w:rPr>
                <w:rFonts w:asciiTheme="minorHAnsi" w:eastAsia="Arial Narrow" w:hAnsiTheme="minorHAnsi" w:cs="Arial Narrow"/>
                <w:b/>
              </w:rPr>
              <w:t>Technology:</w:t>
            </w:r>
            <w:r w:rsidRPr="00F36FE0">
              <w:rPr>
                <w:rFonts w:asciiTheme="minorHAnsi" w:eastAsia="Arial Narrow" w:hAnsiTheme="minorHAnsi" w:cs="Arial Narrow"/>
              </w:rPr>
              <w:t xml:space="preserve"> </w:t>
            </w:r>
          </w:p>
          <w:p w:rsidR="00076A01" w:rsidRPr="0089170D"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89170D">
              <w:rPr>
                <w:rFonts w:asciiTheme="minorHAnsi" w:eastAsia="Arial Narrow" w:hAnsiTheme="minorHAnsi" w:cs="Arial Narrow"/>
              </w:rPr>
              <w:t xml:space="preserve">Planning for practice: </w:t>
            </w:r>
            <w:r w:rsidR="0089170D" w:rsidRPr="0089170D">
              <w:rPr>
                <w:rFonts w:asciiTheme="minorHAnsi" w:eastAsia="Arial Narrow" w:hAnsiTheme="minorHAnsi" w:cs="Arial Narrow"/>
              </w:rPr>
              <w:br/>
            </w:r>
            <w:r w:rsidRPr="0089170D">
              <w:rPr>
                <w:rFonts w:asciiTheme="minorHAnsi" w:eastAsia="Arial Narrow" w:hAnsiTheme="minorHAnsi" w:cs="Arial Narrow"/>
              </w:rPr>
              <w:t>Students will undertake planning to identify the key stages and resources required to develop an outcome. They will revisit planning to include reviews of progress and identify implications for subsequent decision making.</w:t>
            </w:r>
          </w:p>
          <w:p w:rsidR="00076A01" w:rsidRPr="0089170D"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bookmarkStart w:id="7" w:name="h.301iditfq5ru" w:colFirst="0" w:colLast="0"/>
            <w:bookmarkEnd w:id="7"/>
            <w:r w:rsidRPr="0089170D">
              <w:rPr>
                <w:rFonts w:asciiTheme="minorHAnsi" w:eastAsia="Arial Narrow" w:hAnsiTheme="minorHAnsi" w:cs="Arial Narrow"/>
              </w:rPr>
              <w:t xml:space="preserve">Brief development: </w:t>
            </w:r>
            <w:r w:rsidR="0089170D" w:rsidRPr="0089170D">
              <w:rPr>
                <w:rFonts w:asciiTheme="minorHAnsi" w:eastAsia="Arial Narrow" w:hAnsiTheme="minorHAnsi" w:cs="Arial Narrow"/>
              </w:rPr>
              <w:br/>
            </w:r>
            <w:bookmarkStart w:id="8" w:name="h.tsadgeeh11a5" w:colFirst="0" w:colLast="0"/>
            <w:bookmarkEnd w:id="8"/>
            <w:r w:rsidRPr="0089170D">
              <w:rPr>
                <w:rFonts w:asciiTheme="minorHAnsi" w:eastAsia="Arial Narrow" w:hAnsiTheme="minorHAnsi" w:cs="Arial Narrow"/>
              </w:rPr>
              <w:t>Students will describe the nature of an intended outcome, explaining how it addresses the need or opportunity. They will describe the key attributes that enable development and evaluation of an outcome.</w:t>
            </w:r>
          </w:p>
        </w:tc>
        <w:tc>
          <w:tcPr>
            <w:tcW w:w="4869" w:type="dxa"/>
            <w:tcMar>
              <w:top w:w="100" w:type="dxa"/>
              <w:left w:w="108" w:type="dxa"/>
              <w:bottom w:w="100" w:type="dxa"/>
              <w:right w:w="108" w:type="dxa"/>
            </w:tcMar>
          </w:tcPr>
          <w:p w:rsidR="00076A01" w:rsidRPr="00F36FE0" w:rsidRDefault="00064837" w:rsidP="00F36FE0">
            <w:pPr>
              <w:pStyle w:val="Heading2"/>
            </w:pPr>
            <w:r w:rsidRPr="00F36FE0">
              <w:t>Financial Capability Progressions</w:t>
            </w:r>
          </w:p>
          <w:p w:rsidR="00076A01" w:rsidRPr="00F36FE0" w:rsidRDefault="00064837" w:rsidP="00F36FE0">
            <w:pPr>
              <w:pStyle w:val="normal0"/>
              <w:spacing w:after="120" w:line="240" w:lineRule="auto"/>
              <w:contextualSpacing w:val="0"/>
              <w:rPr>
                <w:rFonts w:asciiTheme="minorHAnsi" w:eastAsia="Arial Narrow" w:hAnsiTheme="minorHAnsi" w:cs="Arial Narrow"/>
                <w:b/>
              </w:rPr>
            </w:pPr>
            <w:r w:rsidRPr="00F36FE0">
              <w:rPr>
                <w:rFonts w:asciiTheme="minorHAnsi" w:eastAsia="Arial Narrow" w:hAnsiTheme="minorHAnsi" w:cs="Arial Narrow"/>
                <w:b/>
              </w:rPr>
              <w:t>Spending</w:t>
            </w:r>
          </w:p>
          <w:p w:rsidR="00076A01" w:rsidRPr="00F36FE0"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Students will investigate different ways to get value for money when spending (Level 3).</w:t>
            </w:r>
          </w:p>
          <w:p w:rsidR="00076A01" w:rsidRPr="00F36FE0" w:rsidRDefault="00076A01" w:rsidP="00F36FE0">
            <w:pPr>
              <w:pStyle w:val="normal0"/>
              <w:spacing w:after="120" w:line="240" w:lineRule="auto"/>
              <w:contextualSpacing w:val="0"/>
              <w:rPr>
                <w:rFonts w:asciiTheme="minorHAnsi" w:hAnsiTheme="minorHAnsi"/>
              </w:rPr>
            </w:pPr>
          </w:p>
          <w:p w:rsidR="00076A01" w:rsidRPr="00F36FE0" w:rsidRDefault="00064837" w:rsidP="00F36FE0">
            <w:pPr>
              <w:pStyle w:val="normal0"/>
              <w:spacing w:after="120" w:line="240" w:lineRule="auto"/>
              <w:contextualSpacing w:val="0"/>
              <w:rPr>
                <w:rFonts w:asciiTheme="minorHAnsi" w:eastAsia="Arial Narrow" w:hAnsiTheme="minorHAnsi" w:cs="Arial Narrow"/>
                <w:b/>
              </w:rPr>
            </w:pPr>
            <w:r w:rsidRPr="00F36FE0">
              <w:rPr>
                <w:rFonts w:asciiTheme="minorHAnsi" w:eastAsia="Arial Narrow" w:hAnsiTheme="minorHAnsi" w:cs="Arial Narrow"/>
                <w:b/>
              </w:rPr>
              <w:t>Budgeting and Financial Management</w:t>
            </w:r>
          </w:p>
          <w:p w:rsidR="00076A01" w:rsidRPr="00F36FE0"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Students will create a simple budget for an activity or event, prioritising needs and wants (Level 3).</w:t>
            </w:r>
          </w:p>
          <w:p w:rsidR="00076A01" w:rsidRPr="00F36FE0"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 xml:space="preserve">Students will </w:t>
            </w:r>
            <w:r w:rsidR="0089170D" w:rsidRPr="00F36FE0">
              <w:rPr>
                <w:rFonts w:asciiTheme="minorHAnsi" w:eastAsia="Arial Narrow" w:hAnsiTheme="minorHAnsi" w:cs="Arial Narrow"/>
              </w:rPr>
              <w:t>use simple</w:t>
            </w:r>
            <w:r w:rsidRPr="00F36FE0">
              <w:rPr>
                <w:rFonts w:asciiTheme="minorHAnsi" w:eastAsia="Arial Narrow" w:hAnsiTheme="minorHAnsi" w:cs="Arial Narrow"/>
              </w:rPr>
              <w:t xml:space="preserve"> money management tools, for example, a spreadsheet, to monitor a given budget (Level 3).</w:t>
            </w:r>
          </w:p>
          <w:p w:rsidR="00076A01" w:rsidRPr="00F36FE0" w:rsidRDefault="00076A01" w:rsidP="00F36FE0">
            <w:pPr>
              <w:pStyle w:val="normal0"/>
              <w:spacing w:after="120" w:line="240" w:lineRule="auto"/>
              <w:contextualSpacing w:val="0"/>
              <w:rPr>
                <w:rFonts w:asciiTheme="minorHAnsi" w:hAnsiTheme="minorHAnsi"/>
              </w:rPr>
            </w:pPr>
          </w:p>
        </w:tc>
      </w:tr>
      <w:tr w:rsidR="00076A01">
        <w:tc>
          <w:tcPr>
            <w:tcW w:w="4800" w:type="dxa"/>
            <w:tcMar>
              <w:top w:w="100" w:type="dxa"/>
              <w:left w:w="108" w:type="dxa"/>
              <w:bottom w:w="100" w:type="dxa"/>
              <w:right w:w="108" w:type="dxa"/>
            </w:tcMar>
          </w:tcPr>
          <w:p w:rsidR="00076A01" w:rsidRPr="00F36FE0" w:rsidRDefault="00064837" w:rsidP="00F36FE0">
            <w:pPr>
              <w:pStyle w:val="normal0"/>
              <w:spacing w:after="120" w:line="240" w:lineRule="auto"/>
              <w:contextualSpacing w:val="0"/>
              <w:rPr>
                <w:rFonts w:asciiTheme="minorHAnsi" w:hAnsiTheme="minorHAnsi"/>
              </w:rPr>
            </w:pPr>
            <w:r w:rsidRPr="00F36FE0">
              <w:rPr>
                <w:rFonts w:asciiTheme="minorHAnsi" w:hAnsiTheme="minorHAnsi"/>
                <w:b/>
              </w:rPr>
              <w:t>Key Competencies</w:t>
            </w:r>
          </w:p>
          <w:p w:rsidR="00076A01" w:rsidRPr="00F36FE0" w:rsidRDefault="00321AE1" w:rsidP="00F36FE0">
            <w:pPr>
              <w:pStyle w:val="normal0"/>
              <w:spacing w:after="120" w:line="240" w:lineRule="auto"/>
              <w:contextualSpacing w:val="0"/>
              <w:rPr>
                <w:rFonts w:asciiTheme="minorHAnsi" w:hAnsiTheme="minorHAnsi"/>
              </w:rPr>
            </w:pPr>
            <w:hyperlink r:id="rId7" w:anchor="3">
              <w:r w:rsidR="00064837" w:rsidRPr="00F36FE0">
                <w:rPr>
                  <w:rFonts w:asciiTheme="minorHAnsi" w:hAnsiTheme="minorHAnsi"/>
                  <w:color w:val="1155CC"/>
                  <w:u w:val="single"/>
                </w:rPr>
                <w:t>Key competencies</w:t>
              </w:r>
            </w:hyperlink>
          </w:p>
          <w:p w:rsidR="00076A01"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89170D">
              <w:rPr>
                <w:rFonts w:asciiTheme="minorHAnsi" w:eastAsia="Arial Narrow" w:hAnsiTheme="minorHAnsi" w:cs="Arial Narrow"/>
                <w:b/>
              </w:rPr>
              <w:t>Thinking</w:t>
            </w:r>
            <w:r w:rsidR="0089170D" w:rsidRPr="0089170D">
              <w:rPr>
                <w:rFonts w:asciiTheme="minorHAnsi" w:eastAsia="Arial Narrow" w:hAnsiTheme="minorHAnsi" w:cs="Arial Narrow"/>
              </w:rPr>
              <w:br/>
            </w:r>
            <w:r w:rsidRPr="0089170D">
              <w:rPr>
                <w:rFonts w:asciiTheme="minorHAnsi" w:eastAsia="Arial Narrow" w:hAnsiTheme="minorHAnsi" w:cs="Arial Narrow"/>
              </w:rPr>
              <w:t>Using an inquiry process to solve real-life problems through financial planning</w:t>
            </w:r>
            <w:r w:rsidR="0089170D" w:rsidRPr="0089170D">
              <w:rPr>
                <w:rFonts w:asciiTheme="minorHAnsi" w:eastAsia="Arial Narrow" w:hAnsiTheme="minorHAnsi" w:cs="Arial Narrow"/>
              </w:rPr>
              <w:br/>
            </w:r>
            <w:r w:rsidRPr="0089170D">
              <w:rPr>
                <w:rFonts w:asciiTheme="minorHAnsi" w:eastAsia="Arial Narrow" w:hAnsiTheme="minorHAnsi" w:cs="Arial Narrow"/>
              </w:rPr>
              <w:t>Thinking critically to compose relevant financial questions</w:t>
            </w:r>
            <w:r w:rsidR="0089170D" w:rsidRPr="0089170D">
              <w:rPr>
                <w:rFonts w:asciiTheme="minorHAnsi" w:eastAsia="Arial Narrow" w:hAnsiTheme="minorHAnsi" w:cs="Arial Narrow"/>
              </w:rPr>
              <w:br/>
            </w:r>
            <w:r w:rsidRPr="0089170D">
              <w:rPr>
                <w:rFonts w:asciiTheme="minorHAnsi" w:eastAsia="Arial Narrow" w:hAnsiTheme="minorHAnsi" w:cs="Arial Narrow"/>
              </w:rPr>
              <w:t>Identifying and choosing different financial options.</w:t>
            </w:r>
          </w:p>
          <w:p w:rsidR="0089170D" w:rsidRPr="0089170D" w:rsidRDefault="0089170D" w:rsidP="0089170D">
            <w:pPr>
              <w:pStyle w:val="normal0"/>
              <w:spacing w:after="120" w:line="240" w:lineRule="auto"/>
              <w:contextualSpacing w:val="0"/>
              <w:rPr>
                <w:rFonts w:asciiTheme="minorHAnsi" w:eastAsia="Arial Narrow" w:hAnsiTheme="minorHAnsi" w:cs="Arial Narrow"/>
              </w:rPr>
            </w:pPr>
          </w:p>
          <w:p w:rsidR="00076A01" w:rsidRPr="0089170D"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89170D">
              <w:rPr>
                <w:rFonts w:asciiTheme="minorHAnsi" w:eastAsia="Arial Narrow" w:hAnsiTheme="minorHAnsi" w:cs="Arial Narrow"/>
                <w:b/>
              </w:rPr>
              <w:t>Using language, symbols, and texts</w:t>
            </w:r>
            <w:r w:rsidR="0089170D" w:rsidRPr="0089170D">
              <w:rPr>
                <w:rFonts w:asciiTheme="minorHAnsi" w:eastAsia="Arial Narrow" w:hAnsiTheme="minorHAnsi" w:cs="Arial Narrow"/>
              </w:rPr>
              <w:br/>
            </w:r>
            <w:r w:rsidRPr="0089170D">
              <w:rPr>
                <w:rFonts w:asciiTheme="minorHAnsi" w:eastAsia="Arial Narrow" w:hAnsiTheme="minorHAnsi" w:cs="Arial Narrow"/>
              </w:rPr>
              <w:t>Using financial symbols and terminology for own and others' understanding</w:t>
            </w:r>
            <w:r w:rsidR="0089170D" w:rsidRPr="0089170D">
              <w:rPr>
                <w:rFonts w:asciiTheme="minorHAnsi" w:eastAsia="Arial Narrow" w:hAnsiTheme="minorHAnsi" w:cs="Arial Narrow"/>
              </w:rPr>
              <w:br/>
            </w:r>
            <w:r w:rsidRPr="0089170D">
              <w:rPr>
                <w:rFonts w:asciiTheme="minorHAnsi" w:eastAsia="Arial Narrow" w:hAnsiTheme="minorHAnsi" w:cs="Arial Narrow"/>
              </w:rPr>
              <w:t>Calculating and interpreting financial information</w:t>
            </w:r>
            <w:r w:rsidR="0089170D" w:rsidRPr="0089170D">
              <w:rPr>
                <w:rFonts w:asciiTheme="minorHAnsi" w:eastAsia="Arial Narrow" w:hAnsiTheme="minorHAnsi" w:cs="Arial Narrow"/>
              </w:rPr>
              <w:br/>
            </w:r>
            <w:r w:rsidRPr="0089170D">
              <w:rPr>
                <w:rFonts w:asciiTheme="minorHAnsi" w:eastAsia="Arial Narrow" w:hAnsiTheme="minorHAnsi" w:cs="Arial Narrow"/>
              </w:rPr>
              <w:t>Gathering financial information from electronic and other sources.</w:t>
            </w:r>
          </w:p>
          <w:p w:rsidR="00076A01" w:rsidRPr="00F36FE0" w:rsidRDefault="00076A01" w:rsidP="00F36FE0">
            <w:pPr>
              <w:pStyle w:val="normal0"/>
              <w:spacing w:after="120" w:line="240" w:lineRule="auto"/>
              <w:contextualSpacing w:val="0"/>
              <w:rPr>
                <w:rFonts w:asciiTheme="minorHAnsi" w:hAnsiTheme="minorHAnsi"/>
              </w:rPr>
            </w:pPr>
          </w:p>
          <w:p w:rsidR="00076A01" w:rsidRPr="0089170D"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89170D">
              <w:rPr>
                <w:rFonts w:asciiTheme="minorHAnsi" w:eastAsia="Arial Narrow" w:hAnsiTheme="minorHAnsi" w:cs="Arial Narrow"/>
                <w:b/>
              </w:rPr>
              <w:t>Participating and contributing</w:t>
            </w:r>
            <w:r w:rsidR="0089170D" w:rsidRPr="0089170D">
              <w:rPr>
                <w:rFonts w:asciiTheme="minorHAnsi" w:eastAsia="Arial Narrow" w:hAnsiTheme="minorHAnsi" w:cs="Arial Narrow"/>
              </w:rPr>
              <w:br/>
            </w:r>
            <w:r w:rsidRPr="0089170D">
              <w:rPr>
                <w:rFonts w:asciiTheme="minorHAnsi" w:eastAsia="Arial Narrow" w:hAnsiTheme="minorHAnsi" w:cs="Arial Narrow"/>
              </w:rPr>
              <w:t>Making decisions to help their kura, school, or wider community</w:t>
            </w:r>
            <w:r w:rsidR="0089170D" w:rsidRPr="0089170D">
              <w:rPr>
                <w:rFonts w:asciiTheme="minorHAnsi" w:eastAsia="Arial Narrow" w:hAnsiTheme="minorHAnsi" w:cs="Arial Narrow"/>
              </w:rPr>
              <w:br/>
            </w:r>
            <w:r w:rsidRPr="0089170D">
              <w:rPr>
                <w:rFonts w:asciiTheme="minorHAnsi" w:eastAsia="Arial Narrow" w:hAnsiTheme="minorHAnsi" w:cs="Arial Narrow"/>
              </w:rPr>
              <w:t>Taking responsibility for financial decisions that affect the long-term financial well-being of individuals and groups, including whānau, hapū, iwi, community and wider society.</w:t>
            </w:r>
          </w:p>
        </w:tc>
        <w:tc>
          <w:tcPr>
            <w:tcW w:w="4869" w:type="dxa"/>
            <w:tcMar>
              <w:top w:w="100" w:type="dxa"/>
              <w:left w:w="108" w:type="dxa"/>
              <w:bottom w:w="100" w:type="dxa"/>
              <w:right w:w="108" w:type="dxa"/>
            </w:tcMar>
          </w:tcPr>
          <w:p w:rsidR="00076A01" w:rsidRPr="00F36FE0" w:rsidRDefault="00064837" w:rsidP="00F36FE0">
            <w:pPr>
              <w:pStyle w:val="normal0"/>
              <w:spacing w:after="120" w:line="240" w:lineRule="auto"/>
              <w:contextualSpacing w:val="0"/>
              <w:rPr>
                <w:rFonts w:asciiTheme="minorHAnsi" w:hAnsiTheme="minorHAnsi"/>
              </w:rPr>
            </w:pPr>
            <w:r w:rsidRPr="00F36FE0">
              <w:rPr>
                <w:rFonts w:asciiTheme="minorHAnsi" w:hAnsiTheme="minorHAnsi"/>
                <w:b/>
              </w:rPr>
              <w:t>Values</w:t>
            </w:r>
          </w:p>
          <w:p w:rsidR="00076A01" w:rsidRPr="00F36FE0" w:rsidRDefault="00321AE1" w:rsidP="00F36FE0">
            <w:pPr>
              <w:pStyle w:val="normal0"/>
              <w:spacing w:after="120" w:line="240" w:lineRule="auto"/>
              <w:contextualSpacing w:val="0"/>
              <w:rPr>
                <w:rFonts w:asciiTheme="minorHAnsi" w:hAnsiTheme="minorHAnsi"/>
              </w:rPr>
            </w:pPr>
            <w:hyperlink r:id="rId8" w:anchor="4">
              <w:r w:rsidR="00064837" w:rsidRPr="00F36FE0">
                <w:rPr>
                  <w:rFonts w:asciiTheme="minorHAnsi" w:hAnsiTheme="minorHAnsi"/>
                  <w:color w:val="1155CC"/>
                  <w:u w:val="single"/>
                </w:rPr>
                <w:t>Values</w:t>
              </w:r>
            </w:hyperlink>
          </w:p>
          <w:p w:rsidR="00076A01" w:rsidRPr="0089170D"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89170D">
              <w:rPr>
                <w:rFonts w:asciiTheme="minorHAnsi" w:eastAsia="Arial Narrow" w:hAnsiTheme="minorHAnsi" w:cs="Arial Narrow"/>
                <w:b/>
              </w:rPr>
              <w:t>Innovation, inquiry, and curiosity</w:t>
            </w:r>
            <w:r w:rsidRPr="0089170D">
              <w:rPr>
                <w:rFonts w:asciiTheme="minorHAnsi" w:eastAsia="Arial Narrow" w:hAnsiTheme="minorHAnsi" w:cs="Arial Narrow"/>
              </w:rPr>
              <w:t xml:space="preserve"> </w:t>
            </w:r>
            <w:r w:rsidR="0089170D" w:rsidRPr="0089170D">
              <w:rPr>
                <w:rFonts w:asciiTheme="minorHAnsi" w:eastAsia="Arial Narrow" w:hAnsiTheme="minorHAnsi" w:cs="Arial Narrow"/>
              </w:rPr>
              <w:br/>
            </w:r>
            <w:r w:rsidRPr="0089170D">
              <w:rPr>
                <w:rFonts w:asciiTheme="minorHAnsi" w:eastAsia="Arial Narrow" w:hAnsiTheme="minorHAnsi" w:cs="Arial Narrow"/>
              </w:rPr>
              <w:t>Thinking critically, creatively, and reflectively to analyse and solve financial problems.</w:t>
            </w:r>
          </w:p>
          <w:p w:rsidR="00076A01" w:rsidRPr="00F36FE0" w:rsidRDefault="00076A01" w:rsidP="00F36FE0">
            <w:pPr>
              <w:pStyle w:val="normal0"/>
              <w:spacing w:after="120" w:line="240" w:lineRule="auto"/>
              <w:ind w:left="405"/>
              <w:contextualSpacing w:val="0"/>
              <w:rPr>
                <w:rFonts w:asciiTheme="minorHAnsi" w:hAnsiTheme="minorHAnsi"/>
              </w:rPr>
            </w:pPr>
          </w:p>
          <w:p w:rsidR="00076A01" w:rsidRPr="0089170D"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89170D">
              <w:rPr>
                <w:rFonts w:asciiTheme="minorHAnsi" w:eastAsia="Arial Narrow" w:hAnsiTheme="minorHAnsi" w:cs="Arial Narrow"/>
                <w:b/>
              </w:rPr>
              <w:t>Community and participation</w:t>
            </w:r>
            <w:r w:rsidR="0089170D" w:rsidRPr="0089170D">
              <w:rPr>
                <w:rFonts w:asciiTheme="minorHAnsi" w:eastAsia="Arial Narrow" w:hAnsiTheme="minorHAnsi" w:cs="Arial Narrow"/>
                <w:b/>
              </w:rPr>
              <w:br/>
            </w:r>
            <w:r w:rsidRPr="0089170D">
              <w:rPr>
                <w:rFonts w:asciiTheme="minorHAnsi" w:eastAsia="Arial Narrow" w:hAnsiTheme="minorHAnsi" w:cs="Arial Narrow"/>
              </w:rPr>
              <w:t>Sharing resources, knowledge, and skills with their language nest, kura, school or wider community</w:t>
            </w:r>
            <w:r w:rsidR="0089170D" w:rsidRPr="0089170D">
              <w:rPr>
                <w:rFonts w:asciiTheme="minorHAnsi" w:eastAsia="Arial Narrow" w:hAnsiTheme="minorHAnsi" w:cs="Arial Narrow"/>
              </w:rPr>
              <w:br/>
            </w:r>
            <w:r w:rsidRPr="0089170D">
              <w:rPr>
                <w:rFonts w:asciiTheme="minorHAnsi" w:eastAsia="Arial Narrow" w:hAnsiTheme="minorHAnsi" w:cs="Arial Narrow"/>
              </w:rPr>
              <w:t>Working collaboratively when making financial decisions and achieving goals.</w:t>
            </w:r>
          </w:p>
          <w:p w:rsidR="00076A01" w:rsidRPr="00F36FE0" w:rsidRDefault="00076A01" w:rsidP="00F36FE0">
            <w:pPr>
              <w:pStyle w:val="normal0"/>
              <w:spacing w:after="120" w:line="240" w:lineRule="auto"/>
              <w:ind w:left="405"/>
              <w:contextualSpacing w:val="0"/>
              <w:rPr>
                <w:rFonts w:asciiTheme="minorHAnsi" w:hAnsiTheme="minorHAnsi"/>
              </w:rPr>
            </w:pPr>
          </w:p>
          <w:p w:rsidR="00076A01" w:rsidRPr="0089170D"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89170D">
              <w:rPr>
                <w:rFonts w:asciiTheme="minorHAnsi" w:eastAsia="Arial Narrow" w:hAnsiTheme="minorHAnsi" w:cs="Arial Narrow"/>
                <w:b/>
              </w:rPr>
              <w:t>Ecological sustainability</w:t>
            </w:r>
            <w:r w:rsidR="0089170D" w:rsidRPr="0089170D">
              <w:rPr>
                <w:rFonts w:asciiTheme="minorHAnsi" w:eastAsia="Arial Narrow" w:hAnsiTheme="minorHAnsi" w:cs="Arial Narrow"/>
              </w:rPr>
              <w:br/>
            </w:r>
            <w:r w:rsidRPr="0089170D">
              <w:rPr>
                <w:rFonts w:asciiTheme="minorHAnsi" w:eastAsia="Arial Narrow" w:hAnsiTheme="minorHAnsi" w:cs="Arial Narrow"/>
              </w:rPr>
              <w:t>Considering the environment when making financial decisions.</w:t>
            </w:r>
          </w:p>
        </w:tc>
      </w:tr>
      <w:tr w:rsidR="00076A01">
        <w:tc>
          <w:tcPr>
            <w:tcW w:w="4800" w:type="dxa"/>
            <w:tcMar>
              <w:top w:w="100" w:type="dxa"/>
              <w:left w:w="108" w:type="dxa"/>
              <w:bottom w:w="100" w:type="dxa"/>
              <w:right w:w="108" w:type="dxa"/>
            </w:tcMar>
          </w:tcPr>
          <w:p w:rsidR="00076A01" w:rsidRPr="00F36FE0" w:rsidRDefault="00064837" w:rsidP="00F36FE0">
            <w:pPr>
              <w:pStyle w:val="normal0"/>
              <w:spacing w:after="120" w:line="240" w:lineRule="auto"/>
              <w:contextualSpacing w:val="0"/>
              <w:rPr>
                <w:rFonts w:asciiTheme="minorHAnsi" w:hAnsiTheme="minorHAnsi"/>
              </w:rPr>
            </w:pPr>
            <w:r w:rsidRPr="00F36FE0">
              <w:rPr>
                <w:rFonts w:asciiTheme="minorHAnsi" w:hAnsiTheme="minorHAnsi"/>
                <w:b/>
              </w:rPr>
              <w:t>Student inquiry</w:t>
            </w:r>
          </w:p>
          <w:p w:rsidR="00076A01" w:rsidRPr="00F36FE0" w:rsidRDefault="00064837" w:rsidP="00F36FE0">
            <w:pPr>
              <w:pStyle w:val="normal0"/>
              <w:spacing w:after="120" w:line="240" w:lineRule="auto"/>
              <w:contextualSpacing w:val="0"/>
              <w:rPr>
                <w:rFonts w:asciiTheme="minorHAnsi" w:hAnsiTheme="minorHAnsi"/>
              </w:rPr>
            </w:pPr>
            <w:r w:rsidRPr="00F36FE0">
              <w:rPr>
                <w:rFonts w:asciiTheme="minorHAnsi" w:eastAsia="Arial" w:hAnsiTheme="minorHAnsi" w:cs="Arial"/>
              </w:rPr>
              <w:t>Focus question for inquiry – How can we make the best use of the playground area?</w:t>
            </w:r>
          </w:p>
          <w:p w:rsidR="00076A01" w:rsidRPr="00F36FE0" w:rsidRDefault="00076A01" w:rsidP="00F36FE0">
            <w:pPr>
              <w:pStyle w:val="normal0"/>
              <w:spacing w:after="120" w:line="240" w:lineRule="auto"/>
              <w:contextualSpacing w:val="0"/>
              <w:rPr>
                <w:rFonts w:asciiTheme="minorHAnsi" w:hAnsiTheme="minorHAnsi"/>
              </w:rPr>
            </w:pPr>
          </w:p>
          <w:p w:rsidR="00076A01" w:rsidRPr="00F36FE0" w:rsidRDefault="00064837" w:rsidP="00F36FE0">
            <w:pPr>
              <w:pStyle w:val="normal0"/>
              <w:spacing w:after="120" w:line="240" w:lineRule="auto"/>
              <w:contextualSpacing w:val="0"/>
              <w:rPr>
                <w:rFonts w:asciiTheme="minorHAnsi" w:hAnsiTheme="minorHAnsi"/>
              </w:rPr>
            </w:pPr>
            <w:r w:rsidRPr="00F36FE0">
              <w:rPr>
                <w:rFonts w:asciiTheme="minorHAnsi" w:hAnsiTheme="minorHAnsi"/>
                <w:b/>
              </w:rPr>
              <w:t>Planning and information gathering</w:t>
            </w:r>
          </w:p>
          <w:p w:rsidR="00076A01" w:rsidRPr="00F36FE0" w:rsidRDefault="00064837" w:rsidP="00F36FE0">
            <w:pPr>
              <w:pStyle w:val="normal0"/>
              <w:spacing w:after="120" w:line="240" w:lineRule="auto"/>
              <w:contextualSpacing w:val="0"/>
              <w:rPr>
                <w:rFonts w:asciiTheme="minorHAnsi" w:hAnsiTheme="minorHAnsi"/>
              </w:rPr>
            </w:pPr>
            <w:r w:rsidRPr="00F36FE0">
              <w:rPr>
                <w:rFonts w:asciiTheme="minorHAnsi" w:eastAsia="Arial" w:hAnsiTheme="minorHAnsi" w:cs="Arial"/>
              </w:rPr>
              <w:t>Use relevant methods (survey, internet research, practical research, expert consultation) to collect information to answer specific questions. [These are example questions, students may come up with others they think are important.]</w:t>
            </w:r>
          </w:p>
          <w:p w:rsidR="00076A01" w:rsidRPr="00F36FE0"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What are the physical needs of the students at our school?</w:t>
            </w:r>
          </w:p>
          <w:p w:rsidR="00076A01" w:rsidRPr="00F36FE0"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What playground equipment will help students to develop physically?</w:t>
            </w:r>
          </w:p>
          <w:p w:rsidR="00076A01" w:rsidRPr="00F36FE0"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How are playgrounds made both safe and fun?</w:t>
            </w:r>
          </w:p>
          <w:p w:rsidR="00076A01" w:rsidRPr="00F36FE0"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What are the budget constraints?</w:t>
            </w:r>
          </w:p>
          <w:p w:rsidR="00076A01" w:rsidRPr="00F36FE0"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How much room is there for the playground?</w:t>
            </w:r>
          </w:p>
          <w:p w:rsidR="00076A01" w:rsidRPr="00F36FE0"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What are the costs of materials?</w:t>
            </w:r>
          </w:p>
          <w:p w:rsidR="00076A01" w:rsidRPr="00F36FE0"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What mathematical information will I need to present my plan?</w:t>
            </w:r>
          </w:p>
          <w:p w:rsidR="00076A01" w:rsidRPr="00F36FE0" w:rsidRDefault="00076A01" w:rsidP="00F36FE0">
            <w:pPr>
              <w:pStyle w:val="normal0"/>
              <w:spacing w:after="120" w:line="240" w:lineRule="auto"/>
              <w:contextualSpacing w:val="0"/>
              <w:rPr>
                <w:rFonts w:asciiTheme="minorHAnsi" w:hAnsiTheme="minorHAnsi"/>
              </w:rPr>
            </w:pPr>
          </w:p>
          <w:p w:rsidR="00076A01" w:rsidRPr="00F36FE0" w:rsidRDefault="00064837" w:rsidP="00F36FE0">
            <w:pPr>
              <w:pStyle w:val="normal0"/>
              <w:spacing w:after="120" w:line="240" w:lineRule="auto"/>
              <w:contextualSpacing w:val="0"/>
              <w:rPr>
                <w:rFonts w:asciiTheme="minorHAnsi" w:hAnsiTheme="minorHAnsi"/>
              </w:rPr>
            </w:pPr>
            <w:r w:rsidRPr="00F36FE0">
              <w:rPr>
                <w:rFonts w:asciiTheme="minorHAnsi" w:hAnsiTheme="minorHAnsi"/>
                <w:b/>
              </w:rPr>
              <w:t>Organising and analysing information</w:t>
            </w:r>
          </w:p>
          <w:p w:rsidR="00076A01" w:rsidRPr="00F36FE0" w:rsidRDefault="00064837" w:rsidP="00F36FE0">
            <w:pPr>
              <w:pStyle w:val="normal0"/>
              <w:spacing w:after="120" w:line="240" w:lineRule="auto"/>
              <w:contextualSpacing w:val="0"/>
              <w:rPr>
                <w:rFonts w:asciiTheme="minorHAnsi" w:hAnsiTheme="minorHAnsi"/>
              </w:rPr>
            </w:pPr>
            <w:r w:rsidRPr="00F36FE0">
              <w:rPr>
                <w:rFonts w:asciiTheme="minorHAnsi" w:eastAsia="Arial" w:hAnsiTheme="minorHAnsi" w:cs="Arial"/>
              </w:rPr>
              <w:t>Use the information gathered to inform decision making.</w:t>
            </w:r>
          </w:p>
          <w:p w:rsidR="00076A01" w:rsidRPr="00F36FE0"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What are the best playground items we could use to ensure that students of all ages will benefit?</w:t>
            </w:r>
          </w:p>
          <w:p w:rsidR="00076A01" w:rsidRPr="00F36FE0"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What is the best way to make sure students aren’t hurt if they fall?</w:t>
            </w:r>
          </w:p>
          <w:p w:rsidR="00076A01" w:rsidRPr="00F36FE0"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What are the best value for money options?</w:t>
            </w:r>
          </w:p>
          <w:p w:rsidR="00076A01" w:rsidRPr="00F36FE0"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How can we make sure we stay within the budget?</w:t>
            </w:r>
          </w:p>
          <w:p w:rsidR="00076A01" w:rsidRDefault="00064837"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How can we best represent our plan (for example, by models or sketches)?</w:t>
            </w:r>
          </w:p>
          <w:p w:rsidR="0089170D" w:rsidRPr="00F36FE0" w:rsidRDefault="0089170D" w:rsidP="0089170D">
            <w:pPr>
              <w:pStyle w:val="normal0"/>
              <w:spacing w:after="120" w:line="240" w:lineRule="auto"/>
              <w:contextualSpacing w:val="0"/>
              <w:rPr>
                <w:rFonts w:asciiTheme="minorHAnsi" w:eastAsia="Arial Narrow" w:hAnsiTheme="minorHAnsi" w:cs="Arial Narrow"/>
              </w:rPr>
            </w:pPr>
          </w:p>
          <w:p w:rsidR="00076A01" w:rsidRPr="00F36FE0" w:rsidRDefault="00064837" w:rsidP="00F36FE0">
            <w:pPr>
              <w:pStyle w:val="normal0"/>
              <w:spacing w:after="120" w:line="240" w:lineRule="auto"/>
              <w:contextualSpacing w:val="0"/>
              <w:rPr>
                <w:rFonts w:asciiTheme="minorHAnsi" w:hAnsiTheme="minorHAnsi"/>
              </w:rPr>
            </w:pPr>
            <w:r w:rsidRPr="00F36FE0">
              <w:rPr>
                <w:rFonts w:asciiTheme="minorHAnsi" w:hAnsiTheme="minorHAnsi"/>
                <w:b/>
              </w:rPr>
              <w:t>Creating</w:t>
            </w:r>
          </w:p>
          <w:p w:rsidR="00076A01" w:rsidRPr="00F36FE0" w:rsidRDefault="00064837" w:rsidP="00F36FE0">
            <w:pPr>
              <w:pStyle w:val="normal0"/>
              <w:spacing w:after="120" w:line="240" w:lineRule="auto"/>
              <w:contextualSpacing w:val="0"/>
              <w:rPr>
                <w:rFonts w:asciiTheme="minorHAnsi" w:hAnsiTheme="minorHAnsi"/>
              </w:rPr>
            </w:pPr>
            <w:r w:rsidRPr="00F36FE0">
              <w:rPr>
                <w:rFonts w:asciiTheme="minorHAnsi" w:eastAsia="Arial" w:hAnsiTheme="minorHAnsi" w:cs="Arial"/>
              </w:rPr>
              <w:t xml:space="preserve">Present decisions by: </w:t>
            </w:r>
          </w:p>
          <w:p w:rsidR="00076A01" w:rsidRPr="00F36FE0" w:rsidRDefault="0089170D"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Using</w:t>
            </w:r>
            <w:r w:rsidR="00064837" w:rsidRPr="00F36FE0">
              <w:rPr>
                <w:rFonts w:asciiTheme="minorHAnsi" w:eastAsia="Arial Narrow" w:hAnsiTheme="minorHAnsi" w:cs="Arial Narrow"/>
              </w:rPr>
              <w:t xml:space="preserve"> mathematical processes to create a drawing or model of the playground design.</w:t>
            </w:r>
          </w:p>
          <w:p w:rsidR="00076A01" w:rsidRPr="00F36FE0" w:rsidRDefault="0089170D" w:rsidP="00F36FE0">
            <w:pPr>
              <w:pStyle w:val="normal0"/>
              <w:numPr>
                <w:ilvl w:val="0"/>
                <w:numId w:val="13"/>
              </w:numPr>
              <w:spacing w:after="120" w:line="240" w:lineRule="auto"/>
              <w:ind w:left="252" w:hanging="283"/>
              <w:contextualSpacing w:val="0"/>
              <w:rPr>
                <w:rFonts w:asciiTheme="minorHAnsi" w:eastAsia="Arial Narrow" w:hAnsiTheme="minorHAnsi" w:cs="Arial Narrow"/>
              </w:rPr>
            </w:pPr>
            <w:r w:rsidRPr="00F36FE0">
              <w:rPr>
                <w:rFonts w:asciiTheme="minorHAnsi" w:eastAsia="Arial Narrow" w:hAnsiTheme="minorHAnsi" w:cs="Arial Narrow"/>
              </w:rPr>
              <w:t>Writing</w:t>
            </w:r>
            <w:r w:rsidR="00064837" w:rsidRPr="00F36FE0">
              <w:rPr>
                <w:rFonts w:asciiTheme="minorHAnsi" w:eastAsia="Arial Narrow" w:hAnsiTheme="minorHAnsi" w:cs="Arial Narrow"/>
              </w:rPr>
              <w:t xml:space="preserve"> a design proposal that includes a detailed budget explaining how the design meets the needs of the school community.</w:t>
            </w:r>
          </w:p>
        </w:tc>
        <w:tc>
          <w:tcPr>
            <w:tcW w:w="4869" w:type="dxa"/>
            <w:tcMar>
              <w:top w:w="100" w:type="dxa"/>
              <w:left w:w="108" w:type="dxa"/>
              <w:bottom w:w="100" w:type="dxa"/>
              <w:right w:w="108" w:type="dxa"/>
            </w:tcMar>
          </w:tcPr>
          <w:p w:rsidR="00076A01" w:rsidRPr="00F36FE0" w:rsidRDefault="00076A01" w:rsidP="00F36FE0">
            <w:pPr>
              <w:pStyle w:val="normal0"/>
              <w:spacing w:after="120" w:line="240" w:lineRule="auto"/>
              <w:contextualSpacing w:val="0"/>
              <w:rPr>
                <w:rFonts w:asciiTheme="minorHAnsi" w:hAnsiTheme="minorHAnsi"/>
              </w:rPr>
            </w:pPr>
          </w:p>
        </w:tc>
      </w:tr>
    </w:tbl>
    <w:p w:rsidR="00076A01" w:rsidRDefault="00076A01">
      <w:pPr>
        <w:pStyle w:val="normal0"/>
        <w:spacing w:after="0" w:line="240" w:lineRule="auto"/>
        <w:contextualSpacing w:val="0"/>
      </w:pPr>
    </w:p>
    <w:p w:rsidR="00076A01" w:rsidRDefault="00076A01">
      <w:pPr>
        <w:pStyle w:val="normal0"/>
        <w:spacing w:after="0" w:line="240" w:lineRule="auto"/>
        <w:contextualSpacing w:val="0"/>
      </w:pPr>
    </w:p>
    <w:sectPr w:rsidR="00076A01" w:rsidSect="00F36FE0">
      <w:footerReference w:type="default" r:id="rId9"/>
      <w:pgSz w:w="11907" w:h="16839" w:code="9"/>
      <w:pgMar w:top="1134" w:right="1134" w:bottom="1134" w:left="1134" w:footer="283" w:gutter="0"/>
      <w:docGrid w:linePitch="299"/>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64837" w:rsidRDefault="00064837" w:rsidP="00F36FE0">
      <w:pPr>
        <w:spacing w:after="0"/>
      </w:pPr>
      <w:r>
        <w:separator/>
      </w:r>
    </w:p>
  </w:endnote>
  <w:endnote w:type="continuationSeparator" w:id="1">
    <w:p w:rsidR="00064837" w:rsidRDefault="00064837" w:rsidP="00F36FE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36FE0" w:rsidRPr="00F36FE0" w:rsidRDefault="00F36FE0" w:rsidP="00F36FE0">
    <w:pPr>
      <w:pBdr>
        <w:top w:val="single" w:sz="6" w:space="1" w:color="808080" w:themeColor="background1" w:themeShade="80"/>
      </w:pBdr>
      <w:tabs>
        <w:tab w:val="right" w:pos="9639"/>
      </w:tabs>
      <w:rPr>
        <w:color w:val="808080" w:themeColor="background1" w:themeShade="80"/>
        <w:sz w:val="16"/>
        <w:szCs w:val="16"/>
      </w:rPr>
    </w:pPr>
    <w:r w:rsidRPr="00F36FE0">
      <w:rPr>
        <w:color w:val="808080" w:themeColor="background1" w:themeShade="80"/>
        <w:sz w:val="16"/>
        <w:szCs w:val="16"/>
        <w:lang w:val="en-US"/>
      </w:rPr>
      <w:t xml:space="preserve">CORE Education Ltd – Example Inquiry Overview </w:t>
    </w:r>
    <w:r w:rsidR="00DE46E7" w:rsidRPr="00F36FE0">
      <w:rPr>
        <w:color w:val="808080" w:themeColor="background1" w:themeShade="80"/>
        <w:sz w:val="16"/>
        <w:szCs w:val="16"/>
        <w:lang w:val="en-US"/>
      </w:rPr>
      <w:t>Incorporating</w:t>
    </w:r>
    <w:r w:rsidRPr="00F36FE0">
      <w:rPr>
        <w:color w:val="808080" w:themeColor="background1" w:themeShade="80"/>
        <w:sz w:val="16"/>
        <w:szCs w:val="16"/>
        <w:lang w:val="en-US"/>
      </w:rPr>
      <w:t xml:space="preserve"> Financial Capability</w:t>
    </w:r>
    <w:r w:rsidRPr="00F36FE0">
      <w:rPr>
        <w:color w:val="808080" w:themeColor="background1" w:themeShade="80"/>
        <w:sz w:val="16"/>
        <w:szCs w:val="16"/>
        <w:lang w:val="en-US"/>
      </w:rPr>
      <w:tab/>
    </w:r>
    <w:sdt>
      <w:sdtPr>
        <w:rPr>
          <w:color w:val="808080" w:themeColor="background1" w:themeShade="80"/>
          <w:sz w:val="16"/>
          <w:szCs w:val="16"/>
        </w:rPr>
        <w:id w:val="250395305"/>
        <w:docPartObj>
          <w:docPartGallery w:val="Page Numbers (Top of Page)"/>
          <w:docPartUnique/>
        </w:docPartObj>
      </w:sdtPr>
      <w:sdtContent>
        <w:r w:rsidRPr="00F36FE0">
          <w:rPr>
            <w:color w:val="808080" w:themeColor="background1" w:themeShade="80"/>
            <w:sz w:val="16"/>
            <w:szCs w:val="16"/>
          </w:rPr>
          <w:t xml:space="preserve">Page </w:t>
        </w:r>
        <w:r w:rsidR="00321AE1" w:rsidRPr="00F36FE0">
          <w:rPr>
            <w:color w:val="808080" w:themeColor="background1" w:themeShade="80"/>
            <w:sz w:val="16"/>
            <w:szCs w:val="16"/>
          </w:rPr>
          <w:fldChar w:fldCharType="begin"/>
        </w:r>
        <w:r w:rsidRPr="00F36FE0">
          <w:rPr>
            <w:color w:val="808080" w:themeColor="background1" w:themeShade="80"/>
            <w:sz w:val="16"/>
            <w:szCs w:val="16"/>
          </w:rPr>
          <w:instrText xml:space="preserve"> PAGE </w:instrText>
        </w:r>
        <w:r w:rsidR="00321AE1" w:rsidRPr="00F36FE0">
          <w:rPr>
            <w:color w:val="808080" w:themeColor="background1" w:themeShade="80"/>
            <w:sz w:val="16"/>
            <w:szCs w:val="16"/>
          </w:rPr>
          <w:fldChar w:fldCharType="separate"/>
        </w:r>
        <w:r w:rsidR="00DE46E7">
          <w:rPr>
            <w:noProof/>
            <w:color w:val="808080" w:themeColor="background1" w:themeShade="80"/>
            <w:sz w:val="16"/>
            <w:szCs w:val="16"/>
          </w:rPr>
          <w:t>1</w:t>
        </w:r>
        <w:r w:rsidR="00321AE1" w:rsidRPr="00F36FE0">
          <w:rPr>
            <w:color w:val="808080" w:themeColor="background1" w:themeShade="80"/>
            <w:sz w:val="16"/>
            <w:szCs w:val="16"/>
          </w:rPr>
          <w:fldChar w:fldCharType="end"/>
        </w:r>
        <w:r w:rsidRPr="00F36FE0">
          <w:rPr>
            <w:color w:val="808080" w:themeColor="background1" w:themeShade="80"/>
            <w:sz w:val="16"/>
            <w:szCs w:val="16"/>
          </w:rPr>
          <w:t xml:space="preserve"> of </w:t>
        </w:r>
        <w:r w:rsidR="00321AE1" w:rsidRPr="00F36FE0">
          <w:rPr>
            <w:color w:val="808080" w:themeColor="background1" w:themeShade="80"/>
            <w:sz w:val="16"/>
            <w:szCs w:val="16"/>
          </w:rPr>
          <w:fldChar w:fldCharType="begin"/>
        </w:r>
        <w:r w:rsidRPr="00F36FE0">
          <w:rPr>
            <w:color w:val="808080" w:themeColor="background1" w:themeShade="80"/>
            <w:sz w:val="16"/>
            <w:szCs w:val="16"/>
          </w:rPr>
          <w:instrText xml:space="preserve"> NUMPAGES  </w:instrText>
        </w:r>
        <w:r w:rsidR="00321AE1" w:rsidRPr="00F36FE0">
          <w:rPr>
            <w:color w:val="808080" w:themeColor="background1" w:themeShade="80"/>
            <w:sz w:val="16"/>
            <w:szCs w:val="16"/>
          </w:rPr>
          <w:fldChar w:fldCharType="separate"/>
        </w:r>
        <w:r w:rsidR="00DE46E7">
          <w:rPr>
            <w:noProof/>
            <w:color w:val="808080" w:themeColor="background1" w:themeShade="80"/>
            <w:sz w:val="16"/>
            <w:szCs w:val="16"/>
          </w:rPr>
          <w:t>3</w:t>
        </w:r>
        <w:r w:rsidR="00321AE1" w:rsidRPr="00F36FE0">
          <w:rPr>
            <w:color w:val="808080" w:themeColor="background1" w:themeShade="80"/>
            <w:sz w:val="16"/>
            <w:szCs w:val="16"/>
          </w:rPr>
          <w:fldChar w:fldCharType="end"/>
        </w:r>
      </w:sdtContent>
    </w:sdt>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64837" w:rsidRDefault="00064837" w:rsidP="00F36FE0">
      <w:pPr>
        <w:spacing w:after="0"/>
      </w:pPr>
      <w:r>
        <w:separator/>
      </w:r>
    </w:p>
  </w:footnote>
  <w:footnote w:type="continuationSeparator" w:id="1">
    <w:p w:rsidR="00064837" w:rsidRDefault="00064837" w:rsidP="00F36FE0">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DC2B56"/>
    <w:multiLevelType w:val="multilevel"/>
    <w:tmpl w:val="74AEA1C0"/>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7A1315"/>
    <w:multiLevelType w:val="multilevel"/>
    <w:tmpl w:val="78140D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A916874"/>
    <w:multiLevelType w:val="multilevel"/>
    <w:tmpl w:val="0A1878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30F25CC"/>
    <w:multiLevelType w:val="multilevel"/>
    <w:tmpl w:val="865CF4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5C40126"/>
    <w:multiLevelType w:val="multilevel"/>
    <w:tmpl w:val="18E2E0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8656323"/>
    <w:multiLevelType w:val="multilevel"/>
    <w:tmpl w:val="200814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B9075BD"/>
    <w:multiLevelType w:val="multilevel"/>
    <w:tmpl w:val="538A6E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FD460C3"/>
    <w:multiLevelType w:val="multilevel"/>
    <w:tmpl w:val="A364C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02B75DB"/>
    <w:multiLevelType w:val="multilevel"/>
    <w:tmpl w:val="5B2292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F8C611A"/>
    <w:multiLevelType w:val="multilevel"/>
    <w:tmpl w:val="D8DE5F12"/>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0">
    <w:nsid w:val="5F3C3987"/>
    <w:multiLevelType w:val="multilevel"/>
    <w:tmpl w:val="5150F9F0"/>
    <w:lvl w:ilvl="0">
      <w:start w:val="1"/>
      <w:numFmt w:val="bullet"/>
      <w:lvlText w:val="●"/>
      <w:lvlJc w:val="left"/>
      <w:pPr>
        <w:ind w:left="720" w:firstLine="360"/>
      </w:pPr>
      <w:rPr>
        <w:rFonts w:ascii="Calibri" w:eastAsia="Calibri" w:hAnsi="Calibri" w:cs="Calibri"/>
        <w:b w:val="0"/>
        <w:i w:val="0"/>
        <w:smallCaps w:val="0"/>
        <w:strike w:val="0"/>
        <w:color w:val="000000"/>
        <w:sz w:val="22"/>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2"/>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2"/>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2"/>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2"/>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2"/>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2"/>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2"/>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2"/>
        <w:u w:val="none"/>
        <w:vertAlign w:val="baseline"/>
      </w:rPr>
    </w:lvl>
  </w:abstractNum>
  <w:abstractNum w:abstractNumId="11">
    <w:nsid w:val="656F2015"/>
    <w:multiLevelType w:val="multilevel"/>
    <w:tmpl w:val="E56034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5F207C8"/>
    <w:multiLevelType w:val="multilevel"/>
    <w:tmpl w:val="8D56B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0"/>
  </w:num>
  <w:num w:numId="3">
    <w:abstractNumId w:val="1"/>
  </w:num>
  <w:num w:numId="4">
    <w:abstractNumId w:val="9"/>
  </w:num>
  <w:num w:numId="5">
    <w:abstractNumId w:val="11"/>
  </w:num>
  <w:num w:numId="6">
    <w:abstractNumId w:val="8"/>
  </w:num>
  <w:num w:numId="7">
    <w:abstractNumId w:val="5"/>
  </w:num>
  <w:num w:numId="8">
    <w:abstractNumId w:val="7"/>
  </w:num>
  <w:num w:numId="9">
    <w:abstractNumId w:val="12"/>
  </w:num>
  <w:num w:numId="10">
    <w:abstractNumId w:val="6"/>
  </w:num>
  <w:num w:numId="11">
    <w:abstractNumId w:val="2"/>
  </w:num>
  <w:num w:numId="12">
    <w:abstractNumId w:val="3"/>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oNotTrackMov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76A01"/>
    <w:rsid w:val="00064837"/>
    <w:rsid w:val="00076A01"/>
    <w:rsid w:val="00321AE1"/>
    <w:rsid w:val="00394E58"/>
    <w:rsid w:val="0089170D"/>
    <w:rsid w:val="00A00D1E"/>
    <w:rsid w:val="00DE46E7"/>
    <w:rsid w:val="00F36FE0"/>
  </w:rsids>
  <m:mathPr>
    <m:mathFont m:val="Chalkboard"/>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E0"/>
    <w:pPr>
      <w:spacing w:after="120" w:line="240" w:lineRule="auto"/>
    </w:pPr>
    <w:rPr>
      <w:rFonts w:eastAsiaTheme="minorEastAsia"/>
      <w:lang w:bidi="en-US"/>
    </w:rPr>
  </w:style>
  <w:style w:type="paragraph" w:styleId="Heading1">
    <w:name w:val="heading 1"/>
    <w:basedOn w:val="Normal"/>
    <w:next w:val="Normal"/>
    <w:link w:val="Heading1Char"/>
    <w:autoRedefine/>
    <w:qFormat/>
    <w:rsid w:val="00F36FE0"/>
    <w:pPr>
      <w:outlineLvl w:val="0"/>
    </w:pPr>
    <w:rPr>
      <w:rFonts w:ascii="Calibri" w:eastAsia="Calibri" w:hAnsi="Calibri" w:cs="Calibri"/>
      <w:b/>
      <w:bCs/>
      <w:color w:val="508EA9"/>
      <w:sz w:val="32"/>
      <w:szCs w:val="32"/>
    </w:rPr>
  </w:style>
  <w:style w:type="paragraph" w:styleId="Heading2">
    <w:name w:val="heading 2"/>
    <w:basedOn w:val="Normal"/>
    <w:next w:val="Normal"/>
    <w:link w:val="Heading2Char"/>
    <w:autoRedefine/>
    <w:qFormat/>
    <w:rsid w:val="00F36FE0"/>
    <w:pPr>
      <w:outlineLvl w:val="1"/>
    </w:pPr>
    <w:rPr>
      <w:rFonts w:eastAsia="Calibri" w:cs="Calibri"/>
      <w:b/>
      <w:bCs/>
      <w:color w:val="508EA9"/>
      <w:sz w:val="26"/>
      <w:szCs w:val="26"/>
    </w:rPr>
  </w:style>
  <w:style w:type="paragraph" w:styleId="Heading3">
    <w:name w:val="heading 3"/>
    <w:basedOn w:val="Normal"/>
    <w:next w:val="Normal"/>
    <w:link w:val="Heading3Char"/>
    <w:autoRedefine/>
    <w:qFormat/>
    <w:rsid w:val="00F36FE0"/>
    <w:pPr>
      <w:outlineLvl w:val="2"/>
    </w:pPr>
    <w:rPr>
      <w:rFonts w:ascii="Calibri" w:eastAsia="Calibri" w:hAnsi="Calibri" w:cs="Calibri"/>
      <w:b/>
      <w:bCs/>
      <w:i/>
      <w:color w:val="508EA9"/>
      <w:sz w:val="26"/>
    </w:rPr>
  </w:style>
  <w:style w:type="paragraph" w:styleId="Heading4">
    <w:name w:val="heading 4"/>
    <w:basedOn w:val="normal0"/>
    <w:next w:val="normal0"/>
    <w:rsid w:val="00076A01"/>
    <w:pPr>
      <w:spacing w:before="240" w:after="40"/>
      <w:outlineLvl w:val="3"/>
    </w:pPr>
    <w:rPr>
      <w:b/>
      <w:sz w:val="24"/>
    </w:rPr>
  </w:style>
  <w:style w:type="paragraph" w:styleId="Heading5">
    <w:name w:val="heading 5"/>
    <w:basedOn w:val="normal0"/>
    <w:next w:val="normal0"/>
    <w:rsid w:val="00076A01"/>
    <w:pPr>
      <w:spacing w:before="220" w:after="40"/>
      <w:outlineLvl w:val="4"/>
    </w:pPr>
    <w:rPr>
      <w:b/>
    </w:rPr>
  </w:style>
  <w:style w:type="paragraph" w:styleId="Heading6">
    <w:name w:val="heading 6"/>
    <w:basedOn w:val="normal0"/>
    <w:next w:val="normal0"/>
    <w:rsid w:val="00076A01"/>
    <w:pPr>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76A01"/>
    <w:pPr>
      <w:contextualSpacing/>
    </w:pPr>
    <w:rPr>
      <w:rFonts w:ascii="Calibri" w:eastAsia="Calibri" w:hAnsi="Calibri" w:cs="Calibri"/>
      <w:color w:val="000000"/>
    </w:rPr>
  </w:style>
  <w:style w:type="paragraph" w:styleId="Title">
    <w:name w:val="Title"/>
    <w:basedOn w:val="Normal"/>
    <w:next w:val="Normal"/>
    <w:link w:val="TitleChar"/>
    <w:uiPriority w:val="10"/>
    <w:qFormat/>
    <w:rsid w:val="00F36FE0"/>
    <w:pPr>
      <w:spacing w:after="300"/>
      <w:contextualSpacing/>
    </w:pPr>
    <w:rPr>
      <w:rFonts w:eastAsiaTheme="majorEastAsia" w:cstheme="majorBidi"/>
      <w:b/>
      <w:color w:val="508EA9"/>
      <w:spacing w:val="5"/>
      <w:kern w:val="28"/>
      <w:sz w:val="52"/>
      <w:szCs w:val="52"/>
    </w:rPr>
  </w:style>
  <w:style w:type="paragraph" w:styleId="Subtitle">
    <w:name w:val="Subtitle"/>
    <w:basedOn w:val="Normal"/>
    <w:next w:val="Normal"/>
    <w:link w:val="SubtitleChar"/>
    <w:autoRedefine/>
    <w:uiPriority w:val="11"/>
    <w:qFormat/>
    <w:rsid w:val="00F36FE0"/>
    <w:rPr>
      <w:rFonts w:eastAsiaTheme="majorEastAsia" w:cstheme="majorBidi"/>
      <w:b/>
      <w:iCs/>
      <w:color w:val="508EA9"/>
      <w:sz w:val="32"/>
      <w:szCs w:val="24"/>
      <w:lang w:bidi="ar-SA"/>
    </w:rPr>
  </w:style>
  <w:style w:type="paragraph" w:styleId="CommentText">
    <w:name w:val="annotation text"/>
    <w:basedOn w:val="Normal"/>
    <w:link w:val="CommentTextChar"/>
    <w:uiPriority w:val="99"/>
    <w:semiHidden/>
    <w:unhideWhenUsed/>
    <w:rsid w:val="00076A01"/>
    <w:rPr>
      <w:sz w:val="20"/>
      <w:szCs w:val="20"/>
    </w:rPr>
  </w:style>
  <w:style w:type="character" w:customStyle="1" w:styleId="CommentTextChar">
    <w:name w:val="Comment Text Char"/>
    <w:basedOn w:val="DefaultParagraphFont"/>
    <w:link w:val="CommentText"/>
    <w:uiPriority w:val="99"/>
    <w:semiHidden/>
    <w:rsid w:val="00076A01"/>
    <w:rPr>
      <w:sz w:val="20"/>
      <w:szCs w:val="20"/>
    </w:rPr>
  </w:style>
  <w:style w:type="character" w:styleId="CommentReference">
    <w:name w:val="annotation reference"/>
    <w:basedOn w:val="DefaultParagraphFont"/>
    <w:uiPriority w:val="99"/>
    <w:semiHidden/>
    <w:unhideWhenUsed/>
    <w:rsid w:val="00076A01"/>
    <w:rPr>
      <w:sz w:val="16"/>
      <w:szCs w:val="16"/>
    </w:rPr>
  </w:style>
  <w:style w:type="paragraph" w:styleId="BalloonText">
    <w:name w:val="Balloon Text"/>
    <w:basedOn w:val="Normal"/>
    <w:link w:val="BalloonTextChar"/>
    <w:uiPriority w:val="99"/>
    <w:semiHidden/>
    <w:unhideWhenUsed/>
    <w:rsid w:val="00F36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E0"/>
    <w:rPr>
      <w:rFonts w:ascii="Tahoma" w:hAnsi="Tahoma" w:cs="Tahoma"/>
      <w:sz w:val="16"/>
      <w:szCs w:val="16"/>
    </w:rPr>
  </w:style>
  <w:style w:type="character" w:customStyle="1" w:styleId="Heading1Char">
    <w:name w:val="Heading 1 Char"/>
    <w:basedOn w:val="DefaultParagraphFont"/>
    <w:link w:val="Heading1"/>
    <w:rsid w:val="00F36FE0"/>
    <w:rPr>
      <w:rFonts w:ascii="Calibri" w:eastAsia="Calibri" w:hAnsi="Calibri" w:cs="Calibri"/>
      <w:b/>
      <w:bCs/>
      <w:color w:val="508EA9"/>
      <w:sz w:val="32"/>
      <w:szCs w:val="32"/>
      <w:lang w:bidi="en-US"/>
    </w:rPr>
  </w:style>
  <w:style w:type="character" w:customStyle="1" w:styleId="Heading2Char">
    <w:name w:val="Heading 2 Char"/>
    <w:basedOn w:val="DefaultParagraphFont"/>
    <w:link w:val="Heading2"/>
    <w:rsid w:val="00F36FE0"/>
    <w:rPr>
      <w:rFonts w:eastAsia="Calibri" w:cs="Calibri"/>
      <w:b/>
      <w:bCs/>
      <w:color w:val="508EA9"/>
      <w:sz w:val="26"/>
      <w:szCs w:val="26"/>
      <w:lang w:bidi="en-US"/>
    </w:rPr>
  </w:style>
  <w:style w:type="character" w:customStyle="1" w:styleId="Heading3Char">
    <w:name w:val="Heading 3 Char"/>
    <w:basedOn w:val="DefaultParagraphFont"/>
    <w:link w:val="Heading3"/>
    <w:rsid w:val="00F36FE0"/>
    <w:rPr>
      <w:rFonts w:ascii="Calibri" w:eastAsia="Calibri" w:hAnsi="Calibri" w:cs="Calibri"/>
      <w:b/>
      <w:bCs/>
      <w:i/>
      <w:color w:val="508EA9"/>
      <w:sz w:val="26"/>
      <w:lang w:bidi="en-US"/>
    </w:rPr>
  </w:style>
  <w:style w:type="paragraph" w:styleId="Footer">
    <w:name w:val="footer"/>
    <w:basedOn w:val="Normal"/>
    <w:link w:val="FooterChar"/>
    <w:uiPriority w:val="99"/>
    <w:semiHidden/>
    <w:unhideWhenUsed/>
    <w:qFormat/>
    <w:rsid w:val="00F36FE0"/>
    <w:pPr>
      <w:pBdr>
        <w:top w:val="single" w:sz="8" w:space="1" w:color="7F7F7F" w:themeColor="text1" w:themeTint="80"/>
      </w:pBdr>
      <w:tabs>
        <w:tab w:val="center" w:pos="4513"/>
        <w:tab w:val="right" w:pos="9026"/>
      </w:tabs>
    </w:pPr>
    <w:rPr>
      <w:color w:val="7F7F7F" w:themeColor="text1" w:themeTint="80"/>
      <w:sz w:val="16"/>
    </w:rPr>
  </w:style>
  <w:style w:type="character" w:customStyle="1" w:styleId="FooterChar">
    <w:name w:val="Footer Char"/>
    <w:basedOn w:val="DefaultParagraphFont"/>
    <w:link w:val="Footer"/>
    <w:uiPriority w:val="99"/>
    <w:rsid w:val="00F36FE0"/>
    <w:rPr>
      <w:rFonts w:eastAsiaTheme="minorEastAsia"/>
      <w:color w:val="7F7F7F" w:themeColor="text1" w:themeTint="80"/>
      <w:sz w:val="16"/>
      <w:lang w:bidi="en-US"/>
    </w:rPr>
  </w:style>
  <w:style w:type="paragraph" w:styleId="TableofFigures">
    <w:name w:val="table of figures"/>
    <w:basedOn w:val="Normal"/>
    <w:next w:val="Normal"/>
    <w:uiPriority w:val="99"/>
    <w:semiHidden/>
    <w:unhideWhenUsed/>
    <w:qFormat/>
    <w:rsid w:val="00F36FE0"/>
    <w:rPr>
      <w:i/>
      <w:color w:val="000000" w:themeColor="text1"/>
      <w:sz w:val="16"/>
    </w:rPr>
  </w:style>
  <w:style w:type="character" w:customStyle="1" w:styleId="TitleChar">
    <w:name w:val="Title Char"/>
    <w:basedOn w:val="DefaultParagraphFont"/>
    <w:link w:val="Title"/>
    <w:uiPriority w:val="10"/>
    <w:rsid w:val="00F36FE0"/>
    <w:rPr>
      <w:rFonts w:eastAsiaTheme="majorEastAsia" w:cstheme="majorBidi"/>
      <w:b/>
      <w:color w:val="508EA9"/>
      <w:spacing w:val="5"/>
      <w:kern w:val="28"/>
      <w:sz w:val="52"/>
      <w:szCs w:val="52"/>
      <w:lang w:bidi="en-US"/>
    </w:rPr>
  </w:style>
  <w:style w:type="character" w:customStyle="1" w:styleId="SubtitleChar">
    <w:name w:val="Subtitle Char"/>
    <w:basedOn w:val="DefaultParagraphFont"/>
    <w:link w:val="Subtitle"/>
    <w:uiPriority w:val="11"/>
    <w:rsid w:val="00F36FE0"/>
    <w:rPr>
      <w:rFonts w:eastAsiaTheme="majorEastAsia" w:cstheme="majorBidi"/>
      <w:b/>
      <w:iCs/>
      <w:color w:val="508EA9"/>
      <w:sz w:val="32"/>
      <w:szCs w:val="24"/>
    </w:rPr>
  </w:style>
  <w:style w:type="paragraph" w:styleId="NoSpacing">
    <w:name w:val="No Spacing"/>
    <w:uiPriority w:val="1"/>
    <w:qFormat/>
    <w:rsid w:val="00F36FE0"/>
    <w:pPr>
      <w:spacing w:after="0" w:line="240" w:lineRule="auto"/>
    </w:pPr>
    <w:rPr>
      <w:rFonts w:eastAsiaTheme="minorEastAsia"/>
      <w:lang w:bidi="en-US"/>
    </w:rPr>
  </w:style>
  <w:style w:type="paragraph" w:styleId="Header">
    <w:name w:val="header"/>
    <w:basedOn w:val="Normal"/>
    <w:link w:val="HeaderChar"/>
    <w:uiPriority w:val="99"/>
    <w:semiHidden/>
    <w:unhideWhenUsed/>
    <w:rsid w:val="00F36FE0"/>
    <w:pPr>
      <w:tabs>
        <w:tab w:val="center" w:pos="4513"/>
        <w:tab w:val="right" w:pos="9026"/>
      </w:tabs>
      <w:spacing w:after="0"/>
    </w:pPr>
  </w:style>
  <w:style w:type="character" w:customStyle="1" w:styleId="HeaderChar">
    <w:name w:val="Header Char"/>
    <w:basedOn w:val="DefaultParagraphFont"/>
    <w:link w:val="Header"/>
    <w:uiPriority w:val="99"/>
    <w:semiHidden/>
    <w:rsid w:val="00F36FE0"/>
    <w:rPr>
      <w:rFonts w:eastAsiaTheme="minorEastAsia"/>
      <w:lang w:bidi="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nzcurriculum.tki.org.nz/Curriculum-resources/Financial-capability/Financial-capability-and-the-NZC/Curriculum" TargetMode="External"/><Relationship Id="rId8" Type="http://schemas.openxmlformats.org/officeDocument/2006/relationships/hyperlink" Target="http://nzcurriculum.tki.org.nz/Curriculum-resources/Financial-capability/Financial-capability-and-the-NZC/Curriculu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3877</Characters>
  <Application>Microsoft Word 12.0.0</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Example Inquiry Overview Incorporating Financial Capability.docx</vt:lpstr>
    </vt:vector>
  </TitlesOfParts>
  <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Inquiry Overview Incorporating Financial Capability.docx</dc:title>
  <dc:creator>Shannon</dc:creator>
  <cp:lastModifiedBy>Shannon</cp:lastModifiedBy>
  <cp:revision>2</cp:revision>
  <dcterms:created xsi:type="dcterms:W3CDTF">2013-12-18T01:08:00Z</dcterms:created>
  <dcterms:modified xsi:type="dcterms:W3CDTF">2013-12-18T01:08:00Z</dcterms:modified>
</cp:coreProperties>
</file>