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5AEC" w:rsidRPr="008E1E90" w:rsidRDefault="00392774">
      <w:pPr>
        <w:jc w:val="center"/>
        <w:rPr>
          <w:rFonts w:asciiTheme="minorHAnsi" w:hAnsiTheme="minorHAnsi" w:cs="Arial"/>
        </w:rPr>
      </w:pPr>
      <w:bookmarkStart w:id="0" w:name="h.gjdgxs" w:colFirst="0" w:colLast="0"/>
      <w:bookmarkEnd w:id="0"/>
      <w:r w:rsidRPr="008E1E90">
        <w:rPr>
          <w:rFonts w:asciiTheme="minorHAnsi" w:eastAsia="Helvetica Neue" w:hAnsiTheme="minorHAnsi" w:cs="Arial"/>
          <w:b/>
          <w:sz w:val="48"/>
          <w:szCs w:val="48"/>
          <w:u w:val="single"/>
        </w:rPr>
        <w:t>Holiday Destination Project</w:t>
      </w:r>
    </w:p>
    <w:p w:rsidR="00CD5AEC" w:rsidRPr="008E1E90" w:rsidRDefault="00CD5AEC">
      <w:pPr>
        <w:jc w:val="center"/>
        <w:rPr>
          <w:rFonts w:asciiTheme="minorHAnsi" w:hAnsiTheme="minorHAnsi" w:cs="Arial"/>
        </w:rPr>
      </w:pPr>
    </w:p>
    <w:p w:rsidR="00603FBB" w:rsidRPr="008E1E90" w:rsidRDefault="00603FBB" w:rsidP="0060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="Arial"/>
          <w:color w:val="auto"/>
        </w:rPr>
      </w:pPr>
      <w:r w:rsidRPr="008E1E90">
        <w:rPr>
          <w:rFonts w:asciiTheme="minorHAnsi" w:hAnsiTheme="minorHAnsi" w:cs="Arial"/>
          <w:b/>
          <w:bCs/>
          <w:color w:val="auto"/>
        </w:rPr>
        <w:t>Links to financial capability progressions and learning areas</w:t>
      </w:r>
    </w:p>
    <w:p w:rsidR="00603FBB" w:rsidRPr="008E1E90" w:rsidRDefault="00603FBB" w:rsidP="0060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="Arial"/>
          <w:color w:val="auto"/>
        </w:rPr>
      </w:pPr>
      <w:r w:rsidRPr="008E1E90">
        <w:rPr>
          <w:rFonts w:asciiTheme="minorHAnsi" w:hAnsiTheme="minorHAnsi" w:cs="Arial"/>
          <w:color w:val="auto"/>
        </w:rPr>
        <w:t>Managing money and income – spending</w:t>
      </w:r>
      <w:r w:rsidRPr="008E1E90">
        <w:rPr>
          <w:rFonts w:asciiTheme="minorHAnsi" w:hAnsiTheme="minorHAnsi" w:cs="Arial"/>
          <w:color w:val="auto"/>
        </w:rPr>
        <w:br/>
        <w:t>Managing money and income – budgeting and financial management|</w:t>
      </w:r>
      <w:r w:rsidRPr="008E1E90">
        <w:rPr>
          <w:rFonts w:asciiTheme="minorHAnsi" w:hAnsiTheme="minorHAnsi" w:cs="Arial"/>
          <w:color w:val="auto"/>
        </w:rPr>
        <w:br/>
        <w:t>Mathematics and statistics</w:t>
      </w:r>
      <w:r w:rsidRPr="008E1E90">
        <w:rPr>
          <w:rFonts w:asciiTheme="minorHAnsi" w:hAnsiTheme="minorHAnsi" w:cs="Arial"/>
          <w:color w:val="auto"/>
        </w:rPr>
        <w:br/>
        <w:t>English</w:t>
      </w:r>
    </w:p>
    <w:p w:rsidR="00CD5AEC" w:rsidRPr="008E1E90" w:rsidRDefault="00392774">
      <w:pPr>
        <w:rPr>
          <w:rFonts w:asciiTheme="minorHAnsi" w:eastAsia="Helvetica Neue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You and your family have been given $10,000 to spend on a holiday. Your holiday must be taken before </w:t>
      </w:r>
      <w:r w:rsidR="00603FBB" w:rsidRPr="008E1E90">
        <w:rPr>
          <w:rFonts w:asciiTheme="minorHAnsi" w:eastAsia="Helvetica Neue" w:hAnsiTheme="minorHAnsi" w:cs="Arial"/>
        </w:rPr>
        <w:t>(insert date)</w:t>
      </w:r>
      <w:r w:rsidRPr="008E1E90">
        <w:rPr>
          <w:rFonts w:asciiTheme="minorHAnsi" w:eastAsia="Helvetica Neue" w:hAnsiTheme="minorHAnsi" w:cs="Arial"/>
        </w:rPr>
        <w:t xml:space="preserve"> and cannot exceed your budget.</w:t>
      </w:r>
      <w:r w:rsidR="00603FBB" w:rsidRPr="008E1E90">
        <w:rPr>
          <w:rFonts w:asciiTheme="minorHAnsi" w:eastAsia="Helvetica Neue" w:hAnsiTheme="minorHAnsi" w:cs="Arial"/>
        </w:rPr>
        <w:t xml:space="preserve"> </w:t>
      </w:r>
      <w:r w:rsidRPr="008E1E90">
        <w:rPr>
          <w:rFonts w:asciiTheme="minorHAnsi" w:eastAsia="Helvetica Neue" w:hAnsiTheme="minorHAnsi" w:cs="Arial"/>
        </w:rPr>
        <w:t>You can fly, drive, or cruise to your destination. Your family holiday must include budgets for the following:</w:t>
      </w:r>
    </w:p>
    <w:p w:rsidR="00603FBB" w:rsidRPr="008E1E90" w:rsidRDefault="00603FBB">
      <w:pPr>
        <w:rPr>
          <w:rFonts w:asciiTheme="minorHAnsi" w:hAnsiTheme="minorHAnsi" w:cs="Arial"/>
        </w:rPr>
      </w:pPr>
    </w:p>
    <w:p w:rsidR="00CD5AEC" w:rsidRPr="008E1E90" w:rsidRDefault="00392774" w:rsidP="00603FBB">
      <w:pPr>
        <w:numPr>
          <w:ilvl w:val="0"/>
          <w:numId w:val="11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Airfares</w:t>
      </w:r>
      <w:r w:rsidRPr="008E1E90">
        <w:rPr>
          <w:rFonts w:asciiTheme="minorHAnsi" w:hAnsiTheme="minorHAnsi" w:cs="Arial"/>
          <w:noProof/>
        </w:rPr>
        <w:drawing>
          <wp:anchor distT="152400" distB="152400" distL="152400" distR="152400" simplePos="0" relativeHeight="251658240" behindDoc="0" locked="0" layoutInCell="0" hidden="0" allowOverlap="0">
            <wp:simplePos x="0" y="0"/>
            <wp:positionH relativeFrom="margin">
              <wp:posOffset>3190181</wp:posOffset>
            </wp:positionH>
            <wp:positionV relativeFrom="paragraph">
              <wp:posOffset>296067</wp:posOffset>
            </wp:positionV>
            <wp:extent cx="1914425" cy="995501"/>
            <wp:effectExtent l="0" t="0" r="0" b="0"/>
            <wp:wrapSquare wrapText="bothSides" distT="152400" distB="152400" distL="152400" distR="1524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425" cy="995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AEC" w:rsidRPr="008E1E90" w:rsidRDefault="00392774" w:rsidP="00603FBB">
      <w:pPr>
        <w:numPr>
          <w:ilvl w:val="0"/>
          <w:numId w:val="11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Accommodation </w:t>
      </w:r>
    </w:p>
    <w:p w:rsidR="00CD5AEC" w:rsidRPr="008E1E90" w:rsidRDefault="00392774" w:rsidP="00603FBB">
      <w:pPr>
        <w:numPr>
          <w:ilvl w:val="0"/>
          <w:numId w:val="11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Activities/Excursions            </w:t>
      </w:r>
    </w:p>
    <w:p w:rsidR="00CD5AEC" w:rsidRPr="008E1E90" w:rsidRDefault="00392774" w:rsidP="00603FBB">
      <w:pPr>
        <w:numPr>
          <w:ilvl w:val="0"/>
          <w:numId w:val="11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Food allowance</w:t>
      </w:r>
    </w:p>
    <w:p w:rsidR="00CD5AEC" w:rsidRPr="008E1E90" w:rsidRDefault="00392774" w:rsidP="00603FBB">
      <w:pPr>
        <w:numPr>
          <w:ilvl w:val="0"/>
          <w:numId w:val="11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Transfers</w:t>
      </w:r>
    </w:p>
    <w:p w:rsidR="00CD5AEC" w:rsidRPr="008E1E90" w:rsidRDefault="00392774" w:rsidP="00603FBB">
      <w:pPr>
        <w:numPr>
          <w:ilvl w:val="0"/>
          <w:numId w:val="11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Spending money</w:t>
      </w:r>
    </w:p>
    <w:p w:rsidR="00CD5AEC" w:rsidRPr="008E1E90" w:rsidRDefault="00CD5AEC">
      <w:pPr>
        <w:rPr>
          <w:rFonts w:asciiTheme="minorHAnsi" w:hAnsiTheme="minorHAnsi" w:cs="Arial"/>
        </w:rPr>
      </w:pPr>
    </w:p>
    <w:p w:rsidR="00603FBB" w:rsidRPr="008E1E90" w:rsidRDefault="00603FBB">
      <w:pPr>
        <w:rPr>
          <w:rFonts w:asciiTheme="minorHAnsi" w:eastAsia="Helvetica Neue" w:hAnsiTheme="minorHAnsi" w:cs="Arial"/>
        </w:rPr>
      </w:pPr>
    </w:p>
    <w:p w:rsidR="00CD5AEC" w:rsidRPr="008E1E90" w:rsidRDefault="00392774">
      <w:p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All members of your immediate family must be included on this trip.</w:t>
      </w:r>
    </w:p>
    <w:p w:rsidR="00CD5AEC" w:rsidRPr="008E1E90" w:rsidRDefault="00CD5AEC">
      <w:pPr>
        <w:rPr>
          <w:rFonts w:asciiTheme="minorHAnsi" w:hAnsiTheme="minorHAnsi" w:cs="Arial"/>
        </w:rPr>
      </w:pPr>
    </w:p>
    <w:p w:rsidR="00CD5AEC" w:rsidRPr="008E1E90" w:rsidRDefault="00392774">
      <w:p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Your holiday destination project can be presented to the class in any form you choose</w:t>
      </w:r>
      <w:r w:rsidR="00603FBB" w:rsidRPr="008E1E90">
        <w:rPr>
          <w:rFonts w:asciiTheme="minorHAnsi" w:eastAsia="Helvetica Neue" w:hAnsiTheme="minorHAnsi" w:cs="Arial"/>
        </w:rPr>
        <w:t>, for example, PowerP</w:t>
      </w:r>
      <w:r w:rsidRPr="008E1E90">
        <w:rPr>
          <w:rFonts w:asciiTheme="minorHAnsi" w:eastAsia="Helvetica Neue" w:hAnsiTheme="minorHAnsi" w:cs="Arial"/>
        </w:rPr>
        <w:t>oint, brochure</w:t>
      </w:r>
      <w:r w:rsidR="00603FBB" w:rsidRPr="008E1E90">
        <w:rPr>
          <w:rFonts w:asciiTheme="minorHAnsi" w:eastAsia="Helvetica Neue" w:hAnsiTheme="minorHAnsi" w:cs="Arial"/>
        </w:rPr>
        <w:t>, iMovie,</w:t>
      </w:r>
      <w:r w:rsidRPr="008E1E90">
        <w:rPr>
          <w:rFonts w:asciiTheme="minorHAnsi" w:eastAsia="Helvetica Neue" w:hAnsiTheme="minorHAnsi" w:cs="Arial"/>
        </w:rPr>
        <w:t xml:space="preserve"> </w:t>
      </w:r>
      <w:proofErr w:type="spellStart"/>
      <w:r w:rsidRPr="008E1E90">
        <w:rPr>
          <w:rFonts w:asciiTheme="minorHAnsi" w:eastAsia="Helvetica Neue" w:hAnsiTheme="minorHAnsi" w:cs="Arial"/>
        </w:rPr>
        <w:t>etc</w:t>
      </w:r>
      <w:proofErr w:type="spellEnd"/>
      <w:r w:rsidRPr="008E1E90">
        <w:rPr>
          <w:rFonts w:asciiTheme="minorHAnsi" w:eastAsia="Helvetica Neue" w:hAnsiTheme="minorHAnsi" w:cs="Arial"/>
        </w:rPr>
        <w:t xml:space="preserve">). Include pictures, maps, </w:t>
      </w:r>
      <w:r w:rsidR="00603FBB" w:rsidRPr="008E1E90">
        <w:rPr>
          <w:rFonts w:asciiTheme="minorHAnsi" w:eastAsia="Helvetica Neue" w:hAnsiTheme="minorHAnsi" w:cs="Arial"/>
        </w:rPr>
        <w:t xml:space="preserve">and </w:t>
      </w:r>
      <w:r w:rsidRPr="008E1E90">
        <w:rPr>
          <w:rFonts w:asciiTheme="minorHAnsi" w:eastAsia="Helvetica Neue" w:hAnsiTheme="minorHAnsi" w:cs="Arial"/>
        </w:rPr>
        <w:t xml:space="preserve">description of activities.  </w:t>
      </w:r>
    </w:p>
    <w:p w:rsidR="00603FBB" w:rsidRPr="008E1E90" w:rsidRDefault="00603FBB">
      <w:pPr>
        <w:rPr>
          <w:rFonts w:asciiTheme="minorHAnsi" w:eastAsia="Helvetica Neue" w:hAnsiTheme="minorHAnsi" w:cs="Arial"/>
        </w:rPr>
      </w:pPr>
    </w:p>
    <w:p w:rsidR="00CD5AEC" w:rsidRPr="008E1E90" w:rsidRDefault="00392774">
      <w:p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Think about the time of year you are travelling and be careful to convert any costs to New Zealand dollars. </w:t>
      </w:r>
    </w:p>
    <w:p w:rsidR="00603FBB" w:rsidRPr="008E1E90" w:rsidRDefault="00603FBB">
      <w:pPr>
        <w:rPr>
          <w:rFonts w:asciiTheme="minorHAnsi" w:eastAsia="Helvetica Neue" w:hAnsiTheme="minorHAnsi" w:cs="Arial"/>
        </w:rPr>
      </w:pPr>
    </w:p>
    <w:p w:rsidR="00603FBB" w:rsidRPr="008E1E90" w:rsidRDefault="00603FBB">
      <w:pPr>
        <w:rPr>
          <w:rFonts w:asciiTheme="minorHAnsi" w:eastAsia="Helvetica Neue" w:hAnsiTheme="minorHAnsi" w:cs="Arial"/>
        </w:rPr>
      </w:pPr>
    </w:p>
    <w:p w:rsidR="00CD5AEC" w:rsidRPr="008E1E90" w:rsidRDefault="009216A8">
      <w:pPr>
        <w:rPr>
          <w:rFonts w:asciiTheme="minorHAnsi" w:hAnsiTheme="minorHAnsi" w:cs="Arial"/>
        </w:rPr>
      </w:pPr>
      <w:r w:rsidRPr="008E1E90">
        <w:rPr>
          <w:rFonts w:asciiTheme="minorHAnsi" w:hAnsiTheme="minorHAnsi" w:cs="Arial"/>
          <w:noProof/>
        </w:rPr>
        <w:drawing>
          <wp:anchor distT="152400" distB="152400" distL="152400" distR="152400" simplePos="0" relativeHeight="251659264" behindDoc="0" locked="0" layoutInCell="0" hidden="0" allowOverlap="0" wp14:anchorId="793D25DB" wp14:editId="39E23BB8">
            <wp:simplePos x="0" y="0"/>
            <wp:positionH relativeFrom="margin">
              <wp:posOffset>3627120</wp:posOffset>
            </wp:positionH>
            <wp:positionV relativeFrom="paragraph">
              <wp:posOffset>13335</wp:posOffset>
            </wp:positionV>
            <wp:extent cx="1117126" cy="888939"/>
            <wp:effectExtent l="0" t="0" r="0" b="0"/>
            <wp:wrapSquare wrapText="bothSides" distT="152400" distB="152400" distL="152400" distR="1524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126" cy="888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2774" w:rsidRPr="008E1E90">
        <w:rPr>
          <w:rFonts w:asciiTheme="minorHAnsi" w:eastAsia="Helvetica Neue" w:hAnsiTheme="minorHAnsi" w:cs="Arial"/>
        </w:rPr>
        <w:t>Good sites for airfares include:</w:t>
      </w:r>
    </w:p>
    <w:p w:rsidR="00CD5AEC" w:rsidRPr="008E1E90" w:rsidRDefault="00392774" w:rsidP="00603FBB">
      <w:pPr>
        <w:numPr>
          <w:ilvl w:val="0"/>
          <w:numId w:val="12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 </w:t>
      </w:r>
      <w:hyperlink r:id="rId9">
        <w:r w:rsidRPr="008E1E90">
          <w:rPr>
            <w:rFonts w:asciiTheme="minorHAnsi" w:eastAsia="Helvetica Neue" w:hAnsiTheme="minorHAnsi" w:cs="Arial"/>
            <w:u w:val="single"/>
          </w:rPr>
          <w:t>airnewzealand.co.nz</w:t>
        </w:r>
      </w:hyperlink>
      <w:hyperlink r:id="rId10"/>
    </w:p>
    <w:p w:rsidR="00CD5AEC" w:rsidRPr="008E1E90" w:rsidRDefault="00392774" w:rsidP="00603FBB">
      <w:pPr>
        <w:numPr>
          <w:ilvl w:val="0"/>
          <w:numId w:val="12"/>
        </w:num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 </w:t>
      </w:r>
      <w:hyperlink r:id="rId11">
        <w:r w:rsidRPr="008E1E90">
          <w:rPr>
            <w:rFonts w:asciiTheme="minorHAnsi" w:eastAsia="Helvetica Neue" w:hAnsiTheme="minorHAnsi" w:cs="Arial"/>
            <w:u w:val="single"/>
          </w:rPr>
          <w:t>webjet.co.nz</w:t>
        </w:r>
      </w:hyperlink>
      <w:r w:rsidRPr="008E1E90">
        <w:rPr>
          <w:rFonts w:asciiTheme="minorHAnsi" w:eastAsia="Helvetica Neue" w:hAnsiTheme="minorHAnsi" w:cs="Arial"/>
        </w:rPr>
        <w:t xml:space="preserve"> </w:t>
      </w:r>
    </w:p>
    <w:p w:rsidR="00CD5AEC" w:rsidRPr="008E1E90" w:rsidRDefault="00392774" w:rsidP="00603FBB">
      <w:pPr>
        <w:numPr>
          <w:ilvl w:val="0"/>
          <w:numId w:val="12"/>
        </w:numPr>
        <w:rPr>
          <w:rFonts w:asciiTheme="minorHAnsi" w:hAnsiTheme="minorHAnsi" w:cs="Arial"/>
          <w:u w:val="single"/>
        </w:rPr>
      </w:pPr>
      <w:r w:rsidRPr="008E1E90">
        <w:rPr>
          <w:rFonts w:asciiTheme="minorHAnsi" w:eastAsia="Helvetica Neue" w:hAnsiTheme="minorHAnsi" w:cs="Arial"/>
        </w:rPr>
        <w:t xml:space="preserve"> </w:t>
      </w:r>
      <w:r w:rsidRPr="008E1E90">
        <w:rPr>
          <w:rFonts w:asciiTheme="minorHAnsi" w:eastAsia="Helvetica Neue" w:hAnsiTheme="minorHAnsi" w:cs="Arial"/>
          <w:u w:val="single"/>
        </w:rPr>
        <w:t xml:space="preserve">tripadvisor.com  </w:t>
      </w:r>
    </w:p>
    <w:p w:rsidR="00CD5AEC" w:rsidRPr="008E1E90" w:rsidRDefault="00392774">
      <w:pPr>
        <w:ind w:left="393"/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 xml:space="preserve">                           </w:t>
      </w:r>
    </w:p>
    <w:p w:rsidR="00CD5AEC" w:rsidRPr="008E1E90" w:rsidRDefault="00CD5AEC">
      <w:pPr>
        <w:rPr>
          <w:rFonts w:asciiTheme="minorHAnsi" w:hAnsiTheme="minorHAnsi" w:cs="Arial"/>
        </w:rPr>
      </w:pPr>
    </w:p>
    <w:p w:rsidR="00603FBB" w:rsidRPr="008E1E90" w:rsidRDefault="00603FBB">
      <w:pPr>
        <w:rPr>
          <w:rFonts w:asciiTheme="minorHAnsi" w:eastAsia="Helvetica Neue" w:hAnsiTheme="minorHAnsi" w:cs="Arial"/>
        </w:rPr>
      </w:pPr>
    </w:p>
    <w:p w:rsidR="00603FBB" w:rsidRPr="008E1E90" w:rsidRDefault="00603FBB">
      <w:pPr>
        <w:rPr>
          <w:rFonts w:asciiTheme="minorHAnsi" w:eastAsia="Helvetica Neue" w:hAnsiTheme="minorHAnsi" w:cs="Arial"/>
        </w:rPr>
      </w:pPr>
    </w:p>
    <w:p w:rsidR="00CD5AEC" w:rsidRPr="008E1E90" w:rsidRDefault="00392774">
      <w:pPr>
        <w:rPr>
          <w:rFonts w:asciiTheme="minorHAnsi" w:hAnsiTheme="minorHAnsi" w:cs="Arial"/>
        </w:rPr>
      </w:pPr>
      <w:r w:rsidRPr="008E1E90">
        <w:rPr>
          <w:rFonts w:asciiTheme="minorHAnsi" w:eastAsia="Helvetica Neue" w:hAnsiTheme="minorHAnsi" w:cs="Arial"/>
        </w:rPr>
        <w:t>At the end of all the presentations we will vote on which destination we feel is the best value for money.</w:t>
      </w:r>
    </w:p>
    <w:p w:rsidR="00CD5AEC" w:rsidRDefault="00CD5AEC">
      <w:bookmarkStart w:id="1" w:name="_GoBack"/>
      <w:bookmarkEnd w:id="1"/>
    </w:p>
    <w:sectPr w:rsidR="00CD5AEC">
      <w:footerReference w:type="defaul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14" w:rsidRDefault="00192214">
      <w:r>
        <w:separator/>
      </w:r>
    </w:p>
  </w:endnote>
  <w:endnote w:type="continuationSeparator" w:id="0">
    <w:p w:rsidR="00192214" w:rsidRDefault="001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A8" w:rsidRPr="009216A8" w:rsidRDefault="00120F01" w:rsidP="009216A8">
    <w:pPr>
      <w:pStyle w:val="Footer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2288E39" wp14:editId="38E4DE39">
              <wp:simplePos x="0" y="0"/>
              <wp:positionH relativeFrom="column">
                <wp:posOffset>2375535</wp:posOffset>
              </wp:positionH>
              <wp:positionV relativeFrom="paragraph">
                <wp:posOffset>139700</wp:posOffset>
              </wp:positionV>
              <wp:extent cx="3629025" cy="628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F01" w:rsidRPr="00120F01" w:rsidRDefault="00120F01" w:rsidP="00120F01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Theme="minorHAnsi" w:eastAsia="Arial" w:hAnsiTheme="minorHAnsi" w:cs="Arial"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120F01">
                            <w:rPr>
                              <w:rFonts w:asciiTheme="minorHAnsi" w:eastAsia="Arial" w:hAnsiTheme="minorHAnsi" w:cs="Arial"/>
                              <w:sz w:val="16"/>
                              <w:szCs w:val="16"/>
                            </w:rPr>
                            <w:t xml:space="preserve">This resource was developed by the Upper Harbour Sorted Schools, an initiative supported by the Commission for Financial Capability and designed to broaden the reach of financial education in schools. </w:t>
                          </w:r>
                          <w:hyperlink r:id="rId1" w:history="1">
                            <w:r w:rsidRPr="00120F01">
                              <w:rPr>
                                <w:rStyle w:val="Hyperlink"/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  <w:t>http://nzcurriculum.tki.org.nz/Curriculum-resources/Financial-capability/Financial-capability-in-action/Primary-ideas</w:t>
                            </w:r>
                          </w:hyperlink>
                          <w:r w:rsidRPr="00120F01">
                            <w:rPr>
                              <w:rFonts w:asciiTheme="minorHAnsi" w:eastAsia="Arial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20F01" w:rsidRDefault="00120F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88E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05pt;margin-top:11pt;width:285.75pt;height:4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PpIAIAAB0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" stroked="f">
              <v:textbox>
                <w:txbxContent>
                  <w:p w:rsidR="00120F01" w:rsidRPr="00120F01" w:rsidRDefault="00120F01" w:rsidP="00120F01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Theme="minorHAnsi" w:eastAsia="Arial" w:hAnsiTheme="minorHAnsi" w:cs="Arial"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120F01">
                      <w:rPr>
                        <w:rFonts w:asciiTheme="minorHAnsi" w:eastAsia="Arial" w:hAnsiTheme="minorHAnsi" w:cs="Arial"/>
                        <w:sz w:val="16"/>
                        <w:szCs w:val="16"/>
                      </w:rPr>
                      <w:t xml:space="preserve">This resource was developed by the Upper Harbour Sorted Schools, an initiative supported by the Commission for Financial Capability and designed to broaden the reach of financial education in schools. </w:t>
                    </w:r>
                    <w:hyperlink r:id="rId2" w:history="1">
                      <w:r w:rsidRPr="00120F01">
                        <w:rPr>
                          <w:rStyle w:val="Hyperlink"/>
                          <w:rFonts w:asciiTheme="minorHAnsi" w:eastAsia="Arial" w:hAnsiTheme="minorHAnsi" w:cs="Arial"/>
                          <w:sz w:val="16"/>
                          <w:szCs w:val="16"/>
                        </w:rPr>
                        <w:t>http://nzcurriculum.tki.org.nz/Curriculum-resources/Financial-capability/Financial-capability-in-action/Primary-ideas</w:t>
                      </w:r>
                    </w:hyperlink>
                    <w:r w:rsidRPr="00120F01">
                      <w:rPr>
                        <w:rFonts w:asciiTheme="minorHAnsi" w:eastAsia="Arial" w:hAnsiTheme="minorHAnsi" w:cs="Arial"/>
                        <w:sz w:val="16"/>
                        <w:szCs w:val="16"/>
                      </w:rPr>
                      <w:t xml:space="preserve"> </w:t>
                    </w:r>
                  </w:p>
                  <w:p w:rsidR="00120F01" w:rsidRDefault="00120F01"/>
                </w:txbxContent>
              </v:textbox>
              <w10:wrap type="square"/>
            </v:shape>
          </w:pict>
        </mc:Fallback>
      </mc:AlternateContent>
    </w:r>
  </w:p>
  <w:p w:rsidR="00CD5AEC" w:rsidRDefault="00120F01">
    <w:r>
      <w:rPr>
        <w:noProof/>
      </w:rPr>
      <w:drawing>
        <wp:inline distT="0" distB="0" distL="0" distR="0">
          <wp:extent cx="1792024" cy="5429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8" cy="54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14" w:rsidRDefault="00192214">
      <w:r>
        <w:separator/>
      </w:r>
    </w:p>
  </w:footnote>
  <w:footnote w:type="continuationSeparator" w:id="0">
    <w:p w:rsidR="00192214" w:rsidRDefault="0019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A85"/>
    <w:multiLevelType w:val="multilevel"/>
    <w:tmpl w:val="6CFA4346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1" w15:restartNumberingAfterBreak="0">
    <w:nsid w:val="05BA72A1"/>
    <w:multiLevelType w:val="multilevel"/>
    <w:tmpl w:val="B28A0104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2" w15:restartNumberingAfterBreak="0">
    <w:nsid w:val="0C6A7256"/>
    <w:multiLevelType w:val="multilevel"/>
    <w:tmpl w:val="22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36084"/>
    <w:multiLevelType w:val="multilevel"/>
    <w:tmpl w:val="053C1C80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4" w15:restartNumberingAfterBreak="0">
    <w:nsid w:val="1EC52356"/>
    <w:multiLevelType w:val="multilevel"/>
    <w:tmpl w:val="82C8D624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5" w15:restartNumberingAfterBreak="0">
    <w:nsid w:val="4941089A"/>
    <w:multiLevelType w:val="multilevel"/>
    <w:tmpl w:val="76CE3C88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6" w15:restartNumberingAfterBreak="0">
    <w:nsid w:val="4D06270D"/>
    <w:multiLevelType w:val="multilevel"/>
    <w:tmpl w:val="9E42C604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7" w15:restartNumberingAfterBreak="0">
    <w:nsid w:val="4F0F354C"/>
    <w:multiLevelType w:val="hybridMultilevel"/>
    <w:tmpl w:val="DC94D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17B"/>
    <w:multiLevelType w:val="multilevel"/>
    <w:tmpl w:val="64BCDEFC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abstractNum w:abstractNumId="9" w15:restartNumberingAfterBreak="0">
    <w:nsid w:val="6BDB6F6E"/>
    <w:multiLevelType w:val="hybridMultilevel"/>
    <w:tmpl w:val="4628C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5E12"/>
    <w:multiLevelType w:val="hybridMultilevel"/>
    <w:tmpl w:val="32F08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2255F"/>
    <w:multiLevelType w:val="multilevel"/>
    <w:tmpl w:val="C1BCD088"/>
    <w:lvl w:ilvl="0">
      <w:start w:val="1"/>
      <w:numFmt w:val="bullet"/>
      <w:lvlText w:val="-"/>
      <w:lvlJc w:val="left"/>
      <w:pPr>
        <w:ind w:left="393" w:firstLine="0"/>
      </w:pPr>
      <w:rPr>
        <w:rFonts w:ascii="Arial" w:eastAsia="Arial" w:hAnsi="Arial" w:cs="Arial"/>
        <w:sz w:val="71"/>
        <w:szCs w:val="71"/>
        <w:vertAlign w:val="superscript"/>
      </w:rPr>
    </w:lvl>
    <w:lvl w:ilvl="1">
      <w:start w:val="1"/>
      <w:numFmt w:val="bullet"/>
      <w:lvlText w:val="-"/>
      <w:lvlJc w:val="left"/>
      <w:pPr>
        <w:ind w:left="633" w:firstLine="240"/>
      </w:pPr>
      <w:rPr>
        <w:rFonts w:ascii="Arial" w:eastAsia="Arial" w:hAnsi="Arial" w:cs="Arial"/>
        <w:sz w:val="71"/>
        <w:szCs w:val="71"/>
        <w:vertAlign w:val="superscript"/>
      </w:rPr>
    </w:lvl>
    <w:lvl w:ilvl="2">
      <w:start w:val="1"/>
      <w:numFmt w:val="bullet"/>
      <w:lvlText w:val="-"/>
      <w:lvlJc w:val="left"/>
      <w:pPr>
        <w:ind w:left="873" w:firstLine="480"/>
      </w:pPr>
      <w:rPr>
        <w:rFonts w:ascii="Arial" w:eastAsia="Arial" w:hAnsi="Arial" w:cs="Arial"/>
        <w:sz w:val="71"/>
        <w:szCs w:val="71"/>
        <w:vertAlign w:val="superscript"/>
      </w:rPr>
    </w:lvl>
    <w:lvl w:ilvl="3">
      <w:start w:val="1"/>
      <w:numFmt w:val="bullet"/>
      <w:lvlText w:val="-"/>
      <w:lvlJc w:val="left"/>
      <w:pPr>
        <w:ind w:left="1113" w:firstLine="720"/>
      </w:pPr>
      <w:rPr>
        <w:rFonts w:ascii="Arial" w:eastAsia="Arial" w:hAnsi="Arial" w:cs="Arial"/>
        <w:sz w:val="71"/>
        <w:szCs w:val="71"/>
        <w:vertAlign w:val="superscript"/>
      </w:rPr>
    </w:lvl>
    <w:lvl w:ilvl="4">
      <w:start w:val="1"/>
      <w:numFmt w:val="bullet"/>
      <w:lvlText w:val="-"/>
      <w:lvlJc w:val="left"/>
      <w:pPr>
        <w:ind w:left="1353" w:firstLine="960"/>
      </w:pPr>
      <w:rPr>
        <w:rFonts w:ascii="Arial" w:eastAsia="Arial" w:hAnsi="Arial" w:cs="Arial"/>
        <w:sz w:val="71"/>
        <w:szCs w:val="71"/>
        <w:vertAlign w:val="superscript"/>
      </w:rPr>
    </w:lvl>
    <w:lvl w:ilvl="5">
      <w:start w:val="1"/>
      <w:numFmt w:val="bullet"/>
      <w:lvlText w:val="-"/>
      <w:lvlJc w:val="left"/>
      <w:pPr>
        <w:ind w:left="1593" w:firstLine="1200"/>
      </w:pPr>
      <w:rPr>
        <w:rFonts w:ascii="Arial" w:eastAsia="Arial" w:hAnsi="Arial" w:cs="Arial"/>
        <w:sz w:val="71"/>
        <w:szCs w:val="71"/>
        <w:vertAlign w:val="superscript"/>
      </w:rPr>
    </w:lvl>
    <w:lvl w:ilvl="6">
      <w:start w:val="1"/>
      <w:numFmt w:val="bullet"/>
      <w:lvlText w:val="-"/>
      <w:lvlJc w:val="left"/>
      <w:pPr>
        <w:ind w:left="1833" w:firstLine="1440"/>
      </w:pPr>
      <w:rPr>
        <w:rFonts w:ascii="Arial" w:eastAsia="Arial" w:hAnsi="Arial" w:cs="Arial"/>
        <w:sz w:val="71"/>
        <w:szCs w:val="71"/>
        <w:vertAlign w:val="superscript"/>
      </w:rPr>
    </w:lvl>
    <w:lvl w:ilvl="7">
      <w:start w:val="1"/>
      <w:numFmt w:val="bullet"/>
      <w:lvlText w:val="-"/>
      <w:lvlJc w:val="left"/>
      <w:pPr>
        <w:ind w:left="2073" w:firstLine="1680"/>
      </w:pPr>
      <w:rPr>
        <w:rFonts w:ascii="Arial" w:eastAsia="Arial" w:hAnsi="Arial" w:cs="Arial"/>
        <w:sz w:val="71"/>
        <w:szCs w:val="71"/>
        <w:vertAlign w:val="superscript"/>
      </w:rPr>
    </w:lvl>
    <w:lvl w:ilvl="8">
      <w:start w:val="1"/>
      <w:numFmt w:val="bullet"/>
      <w:lvlText w:val="-"/>
      <w:lvlJc w:val="left"/>
      <w:pPr>
        <w:ind w:left="2313" w:firstLine="1920"/>
      </w:pPr>
      <w:rPr>
        <w:rFonts w:ascii="Arial" w:eastAsia="Arial" w:hAnsi="Arial" w:cs="Arial"/>
        <w:sz w:val="71"/>
        <w:szCs w:val="71"/>
        <w:vertAlign w:val="superscrip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AEC"/>
    <w:rsid w:val="001144D8"/>
    <w:rsid w:val="00120F01"/>
    <w:rsid w:val="00192214"/>
    <w:rsid w:val="00392774"/>
    <w:rsid w:val="00603FBB"/>
    <w:rsid w:val="008E1E90"/>
    <w:rsid w:val="009216A8"/>
    <w:rsid w:val="009A59A1"/>
    <w:rsid w:val="009F0C7B"/>
    <w:rsid w:val="00A02283"/>
    <w:rsid w:val="00B71E7D"/>
    <w:rsid w:val="00CD5AEC"/>
    <w:rsid w:val="00F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39AC2-9FD7-470C-A8C7-3A760F94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3FBB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603FBB"/>
    <w:rPr>
      <w:b/>
      <w:bCs/>
    </w:rPr>
  </w:style>
  <w:style w:type="paragraph" w:styleId="ListParagraph">
    <w:name w:val="List Paragraph"/>
    <w:basedOn w:val="Normal"/>
    <w:uiPriority w:val="34"/>
    <w:qFormat/>
    <w:rsid w:val="0060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FBB"/>
  </w:style>
  <w:style w:type="paragraph" w:styleId="Footer">
    <w:name w:val="footer"/>
    <w:basedOn w:val="Normal"/>
    <w:link w:val="FooterChar"/>
    <w:uiPriority w:val="99"/>
    <w:unhideWhenUsed/>
    <w:rsid w:val="00603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BB"/>
  </w:style>
  <w:style w:type="character" w:styleId="Hyperlink">
    <w:name w:val="Hyperlink"/>
    <w:basedOn w:val="DefaultParagraphFont"/>
    <w:uiPriority w:val="99"/>
    <w:unhideWhenUsed/>
    <w:rsid w:val="00F15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jet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irnewzealand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rnewzealand.co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nzcurriculum.tki.org.nz/Curriculum-resources/Financial-capability/Financial-capability-in-action/Primary-ideas" TargetMode="External"/><Relationship Id="rId1" Type="http://schemas.openxmlformats.org/officeDocument/2006/relationships/hyperlink" Target="http://nzcurriculum.tki.org.nz/Curriculum-resources/Financial-capability/Financial-capability-in-action/Primary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 O'Leary</cp:lastModifiedBy>
  <cp:revision>6</cp:revision>
  <dcterms:created xsi:type="dcterms:W3CDTF">2016-05-13T21:14:00Z</dcterms:created>
  <dcterms:modified xsi:type="dcterms:W3CDTF">2016-06-21T00:01:00Z</dcterms:modified>
</cp:coreProperties>
</file>